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27BD6" w14:textId="7216951B" w:rsidR="00213EF4" w:rsidRDefault="00213EF4" w:rsidP="00DD01DC">
      <w:pPr>
        <w:pStyle w:val="Akapitzlist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Załącznik nr 8</w:t>
      </w:r>
    </w:p>
    <w:p w14:paraId="5CF57903" w14:textId="77777777" w:rsidR="00213EF4" w:rsidRDefault="00213EF4" w:rsidP="00DD01DC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2EE3E66" w14:textId="11AB028C" w:rsidR="00DD01DC" w:rsidRDefault="00CD774C" w:rsidP="00DD01DC">
      <w:pPr>
        <w:pStyle w:val="Akapitzlist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Wyciąg z </w:t>
      </w:r>
    </w:p>
    <w:p w14:paraId="558A192B" w14:textId="77777777" w:rsidR="00CD774C" w:rsidRDefault="00CD774C" w:rsidP="00DD01DC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2A6FC2C8" w14:textId="0FDC29EB" w:rsidR="00CD774C" w:rsidRPr="00CD774C" w:rsidRDefault="00CD774C" w:rsidP="00CD774C">
      <w:pPr>
        <w:jc w:val="center"/>
        <w:rPr>
          <w:rFonts w:ascii="Arial" w:hAnsi="Arial" w:cs="Arial"/>
          <w:b/>
          <w:sz w:val="24"/>
          <w:szCs w:val="24"/>
        </w:rPr>
      </w:pPr>
      <w:r w:rsidRPr="00CD774C">
        <w:rPr>
          <w:rFonts w:ascii="Arial" w:hAnsi="Arial" w:cs="Arial"/>
          <w:b/>
          <w:sz w:val="24"/>
          <w:szCs w:val="24"/>
        </w:rPr>
        <w:t>„INSTRUKCJI</w:t>
      </w:r>
    </w:p>
    <w:p w14:paraId="1C9037BE" w14:textId="77777777" w:rsidR="00CD774C" w:rsidRPr="00CD774C" w:rsidRDefault="00CD774C" w:rsidP="00CD774C">
      <w:pPr>
        <w:jc w:val="center"/>
        <w:rPr>
          <w:rFonts w:ascii="Arial" w:hAnsi="Arial" w:cs="Arial"/>
          <w:b/>
          <w:sz w:val="24"/>
          <w:szCs w:val="24"/>
        </w:rPr>
      </w:pPr>
      <w:r w:rsidRPr="00CD774C">
        <w:rPr>
          <w:rFonts w:ascii="Arial" w:hAnsi="Arial" w:cs="Arial"/>
          <w:b/>
          <w:sz w:val="24"/>
          <w:szCs w:val="24"/>
        </w:rPr>
        <w:t>W SPRAWIE PRZEPROWADZANIA</w:t>
      </w:r>
    </w:p>
    <w:p w14:paraId="63B739A1" w14:textId="7898C5DC" w:rsidR="00CD774C" w:rsidRPr="00CD774C" w:rsidRDefault="00CD774C" w:rsidP="00CD774C">
      <w:pPr>
        <w:jc w:val="center"/>
        <w:rPr>
          <w:rFonts w:ascii="Arial" w:hAnsi="Arial" w:cs="Arial"/>
          <w:sz w:val="24"/>
          <w:szCs w:val="24"/>
          <w:u w:val="single"/>
        </w:rPr>
      </w:pPr>
      <w:r w:rsidRPr="00CD774C">
        <w:rPr>
          <w:rFonts w:ascii="Arial" w:hAnsi="Arial" w:cs="Arial"/>
          <w:b/>
          <w:sz w:val="24"/>
          <w:szCs w:val="24"/>
        </w:rPr>
        <w:t>OKRESOWYCH KONTROLI STANU TECHNICZNEGO OBIEKTÓW BUDOWLANYCH”</w:t>
      </w:r>
    </w:p>
    <w:p w14:paraId="0BD1FB86" w14:textId="680BDED0" w:rsidR="00CD774C" w:rsidRDefault="00CD774C" w:rsidP="00DD01DC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758B843E" w14:textId="77777777" w:rsidR="00CD774C" w:rsidRPr="00426AE1" w:rsidRDefault="00CD774C" w:rsidP="00DD01DC">
      <w:pPr>
        <w:pStyle w:val="Akapitzlist"/>
        <w:ind w:left="0"/>
        <w:jc w:val="center"/>
        <w:rPr>
          <w:rFonts w:ascii="Arial" w:hAnsi="Arial" w:cs="Arial"/>
          <w:b/>
        </w:rPr>
      </w:pPr>
    </w:p>
    <w:p w14:paraId="12EE3E67" w14:textId="77777777" w:rsidR="00282E5E" w:rsidRPr="00426AE1" w:rsidRDefault="005E599C" w:rsidP="00841143">
      <w:pPr>
        <w:pStyle w:val="Nagwek1"/>
        <w:numPr>
          <w:ilvl w:val="0"/>
          <w:numId w:val="46"/>
        </w:numPr>
        <w:spacing w:line="240" w:lineRule="auto"/>
        <w:ind w:left="284" w:hanging="284"/>
        <w:jc w:val="both"/>
        <w:rPr>
          <w:rFonts w:ascii="Arial" w:hAnsi="Arial" w:cs="Arial"/>
          <w:b/>
          <w:szCs w:val="28"/>
        </w:rPr>
      </w:pPr>
      <w:bookmarkStart w:id="0" w:name="_Toc501614021"/>
      <w:r w:rsidRPr="00426AE1">
        <w:rPr>
          <w:rFonts w:ascii="Arial" w:hAnsi="Arial" w:cs="Arial"/>
          <w:b/>
          <w:szCs w:val="28"/>
        </w:rPr>
        <w:t xml:space="preserve">Zakres zadań </w:t>
      </w:r>
      <w:r w:rsidR="005F6551">
        <w:rPr>
          <w:rFonts w:ascii="Arial" w:hAnsi="Arial" w:cs="Arial"/>
          <w:b/>
          <w:szCs w:val="28"/>
        </w:rPr>
        <w:t>Kontrolującego</w:t>
      </w:r>
      <w:bookmarkEnd w:id="0"/>
    </w:p>
    <w:p w14:paraId="12EE3E68" w14:textId="77777777" w:rsidR="007D2B1A" w:rsidRPr="00426AE1" w:rsidRDefault="00E64126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 w:rsidRPr="006767D5">
        <w:rPr>
          <w:rFonts w:ascii="Arial" w:hAnsi="Arial" w:cs="Arial"/>
          <w:sz w:val="24"/>
        </w:rPr>
        <w:t xml:space="preserve">Wyznaczone stosownie do zapisów </w:t>
      </w:r>
      <w:r w:rsidR="00E940EB" w:rsidRPr="006767D5">
        <w:rPr>
          <w:rFonts w:ascii="Arial" w:hAnsi="Arial" w:cs="Arial"/>
          <w:sz w:val="24"/>
        </w:rPr>
        <w:t xml:space="preserve">rozdz. II pkt. 3 ppkt. 2c oraz rozdz. III pkt. 3 ppkt. 1c </w:t>
      </w:r>
      <w:r w:rsidRPr="006767D5">
        <w:rPr>
          <w:rFonts w:ascii="Arial" w:hAnsi="Arial" w:cs="Arial"/>
          <w:sz w:val="24"/>
        </w:rPr>
        <w:t xml:space="preserve">osoby lub </w:t>
      </w:r>
      <w:r w:rsidR="005F6551">
        <w:rPr>
          <w:rFonts w:ascii="Arial" w:hAnsi="Arial" w:cs="Arial"/>
          <w:sz w:val="24"/>
        </w:rPr>
        <w:t>kontrolujący</w:t>
      </w:r>
      <w:r w:rsidR="00E940EB" w:rsidRPr="006767D5">
        <w:rPr>
          <w:rFonts w:ascii="Arial" w:hAnsi="Arial" w:cs="Arial"/>
          <w:sz w:val="24"/>
        </w:rPr>
        <w:t xml:space="preserve"> wyłoniony zgodnie z przepisami Prawa Zamówień Publicznych</w:t>
      </w:r>
      <w:r w:rsidR="00A457F9" w:rsidRPr="006767D5">
        <w:rPr>
          <w:rFonts w:ascii="Arial" w:hAnsi="Arial" w:cs="Arial"/>
          <w:sz w:val="24"/>
        </w:rPr>
        <w:t xml:space="preserve"> zwani dalej </w:t>
      </w:r>
      <w:r w:rsidR="005F6551">
        <w:rPr>
          <w:rFonts w:ascii="Arial" w:hAnsi="Arial" w:cs="Arial"/>
          <w:sz w:val="24"/>
        </w:rPr>
        <w:t>Kontrolującymi</w:t>
      </w:r>
      <w:r w:rsidR="007D2B1A" w:rsidRPr="006767D5">
        <w:rPr>
          <w:rFonts w:ascii="Arial" w:hAnsi="Arial" w:cs="Arial"/>
          <w:sz w:val="24"/>
        </w:rPr>
        <w:t xml:space="preserve">, </w:t>
      </w:r>
      <w:r w:rsidR="007D2B1A" w:rsidRPr="00426AE1">
        <w:rPr>
          <w:rFonts w:ascii="Arial" w:hAnsi="Arial" w:cs="Arial"/>
          <w:sz w:val="24"/>
        </w:rPr>
        <w:t>na zlecenie Zarządcy</w:t>
      </w:r>
      <w:r w:rsidR="004446B4" w:rsidRPr="00426AE1">
        <w:rPr>
          <w:rFonts w:ascii="Arial" w:hAnsi="Arial" w:cs="Arial"/>
          <w:sz w:val="24"/>
        </w:rPr>
        <w:t>/Administratora</w:t>
      </w:r>
      <w:r w:rsidR="007D2B1A" w:rsidRPr="00426AE1">
        <w:rPr>
          <w:rFonts w:ascii="Arial" w:hAnsi="Arial" w:cs="Arial"/>
          <w:sz w:val="24"/>
        </w:rPr>
        <w:t xml:space="preserve">, </w:t>
      </w:r>
      <w:r w:rsidR="007D2B1A" w:rsidRPr="006767D5">
        <w:rPr>
          <w:rFonts w:ascii="Arial" w:hAnsi="Arial" w:cs="Arial"/>
          <w:sz w:val="24"/>
        </w:rPr>
        <w:t>realiz</w:t>
      </w:r>
      <w:r w:rsidR="00EF4697" w:rsidRPr="006767D5">
        <w:rPr>
          <w:rFonts w:ascii="Arial" w:hAnsi="Arial" w:cs="Arial"/>
          <w:sz w:val="24"/>
        </w:rPr>
        <w:t>ują</w:t>
      </w:r>
      <w:r w:rsidR="005B5386" w:rsidRPr="006767D5">
        <w:rPr>
          <w:rFonts w:ascii="Arial" w:hAnsi="Arial" w:cs="Arial"/>
          <w:sz w:val="24"/>
        </w:rPr>
        <w:t xml:space="preserve"> kontrolę stanu technicznego </w:t>
      </w:r>
      <w:r w:rsidR="007D2B1A" w:rsidRPr="006767D5">
        <w:rPr>
          <w:rFonts w:ascii="Arial" w:hAnsi="Arial" w:cs="Arial"/>
          <w:sz w:val="24"/>
        </w:rPr>
        <w:t xml:space="preserve">i przydatności do użytkowania </w:t>
      </w:r>
      <w:r w:rsidR="004446B4" w:rsidRPr="006767D5">
        <w:rPr>
          <w:rFonts w:ascii="Arial" w:hAnsi="Arial" w:cs="Arial"/>
          <w:sz w:val="24"/>
        </w:rPr>
        <w:t xml:space="preserve">obiektów budowlanych zgodnie z </w:t>
      </w:r>
      <w:r w:rsidR="00E940EB" w:rsidRPr="006767D5">
        <w:rPr>
          <w:rFonts w:ascii="Arial" w:hAnsi="Arial" w:cs="Arial"/>
          <w:sz w:val="24"/>
        </w:rPr>
        <w:t xml:space="preserve">określonym zakresem rzeczowym </w:t>
      </w:r>
      <w:r w:rsidR="00E940EB">
        <w:rPr>
          <w:rFonts w:ascii="Arial" w:hAnsi="Arial" w:cs="Arial"/>
          <w:sz w:val="24"/>
        </w:rPr>
        <w:t xml:space="preserve">lub </w:t>
      </w:r>
      <w:r w:rsidR="004446B4" w:rsidRPr="00426AE1">
        <w:rPr>
          <w:rFonts w:ascii="Arial" w:hAnsi="Arial" w:cs="Arial"/>
          <w:sz w:val="24"/>
        </w:rPr>
        <w:t>zawartą umową</w:t>
      </w:r>
      <w:r w:rsidR="00BA71B6">
        <w:rPr>
          <w:rFonts w:ascii="Arial" w:hAnsi="Arial" w:cs="Arial"/>
          <w:sz w:val="24"/>
        </w:rPr>
        <w:t>.</w:t>
      </w:r>
    </w:p>
    <w:p w14:paraId="12EE3E69" w14:textId="77777777" w:rsidR="007D2B1A" w:rsidRPr="00426AE1" w:rsidRDefault="007D2B1A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Upr</w:t>
      </w:r>
      <w:r w:rsidR="00861501">
        <w:rPr>
          <w:rFonts w:ascii="Arial" w:hAnsi="Arial" w:cs="Arial"/>
          <w:sz w:val="24"/>
        </w:rPr>
        <w:t>awnione</w:t>
      </w:r>
      <w:r w:rsidRPr="00426AE1">
        <w:rPr>
          <w:rFonts w:ascii="Arial" w:hAnsi="Arial" w:cs="Arial"/>
          <w:sz w:val="24"/>
        </w:rPr>
        <w:t xml:space="preserve"> </w:t>
      </w:r>
      <w:r w:rsidR="001C66D5">
        <w:rPr>
          <w:rFonts w:ascii="Arial" w:hAnsi="Arial" w:cs="Arial"/>
          <w:sz w:val="24"/>
        </w:rPr>
        <w:t>osoby</w:t>
      </w:r>
      <w:r w:rsidRPr="00426AE1">
        <w:rPr>
          <w:rFonts w:ascii="Arial" w:hAnsi="Arial" w:cs="Arial"/>
          <w:sz w:val="24"/>
        </w:rPr>
        <w:t xml:space="preserve"> pr</w:t>
      </w:r>
      <w:r w:rsidR="00861501">
        <w:rPr>
          <w:rFonts w:ascii="Arial" w:hAnsi="Arial" w:cs="Arial"/>
          <w:sz w:val="24"/>
        </w:rPr>
        <w:t>zeprowadzający kontrolę, powinny</w:t>
      </w:r>
      <w:r w:rsidRPr="00426AE1">
        <w:rPr>
          <w:rFonts w:ascii="Arial" w:hAnsi="Arial" w:cs="Arial"/>
          <w:sz w:val="24"/>
        </w:rPr>
        <w:t xml:space="preserve"> przed jej rozpoczęciem zapoznać się z protokółami kontroli, zakresem inwestycji i robót remontowych wykonanych w okresie poprzedzającym kontrolę, wnioskami z ewentualnych ekspertyz i ocen rzeczoznawców oraz ujawnionych wad, uszkodzeń lub zniszczeń.</w:t>
      </w:r>
    </w:p>
    <w:p w14:paraId="12EE3E6A" w14:textId="77777777" w:rsidR="007D2B1A" w:rsidRPr="00426AE1" w:rsidRDefault="005F6551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Kontrolujący</w:t>
      </w:r>
      <w:r w:rsidR="00F6553B" w:rsidRPr="00426AE1">
        <w:rPr>
          <w:rFonts w:ascii="Arial" w:hAnsi="Arial" w:cs="Arial"/>
          <w:sz w:val="24"/>
        </w:rPr>
        <w:t xml:space="preserve"> dokonuje</w:t>
      </w:r>
      <w:r w:rsidR="007D2B1A" w:rsidRPr="00426AE1">
        <w:rPr>
          <w:rFonts w:ascii="Arial" w:hAnsi="Arial" w:cs="Arial"/>
          <w:sz w:val="24"/>
        </w:rPr>
        <w:t>:</w:t>
      </w:r>
    </w:p>
    <w:p w14:paraId="12EE3E6B" w14:textId="77777777" w:rsidR="007D2B1A" w:rsidRPr="00426AE1" w:rsidRDefault="007D2B1A" w:rsidP="00841143">
      <w:pPr>
        <w:numPr>
          <w:ilvl w:val="1"/>
          <w:numId w:val="19"/>
        </w:numPr>
        <w:ind w:left="1134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analizy i weryfikacji pomocniczych dokumentów, będących w posiadaniu Użytkownika i Administratora </w:t>
      </w:r>
      <w:r w:rsidR="005B5386" w:rsidRPr="00426AE1">
        <w:rPr>
          <w:rFonts w:ascii="Arial" w:hAnsi="Arial" w:cs="Arial"/>
          <w:sz w:val="24"/>
        </w:rPr>
        <w:t>obiektu budowlanego,</w:t>
      </w:r>
    </w:p>
    <w:p w14:paraId="12EE3E6C" w14:textId="77777777" w:rsidR="007D2B1A" w:rsidRPr="00426AE1" w:rsidRDefault="007D2B1A" w:rsidP="00841143">
      <w:pPr>
        <w:numPr>
          <w:ilvl w:val="1"/>
          <w:numId w:val="19"/>
        </w:numPr>
        <w:ind w:left="1134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oceny stanu technicznego i przydatności do użytkowania elementów specjalistycznych oraz </w:t>
      </w:r>
      <w:r w:rsidR="005B5386" w:rsidRPr="00426AE1">
        <w:rPr>
          <w:rFonts w:ascii="Arial" w:hAnsi="Arial" w:cs="Arial"/>
          <w:sz w:val="24"/>
        </w:rPr>
        <w:t>urządzeń budowlanych</w:t>
      </w:r>
      <w:r w:rsidR="00A9607C">
        <w:rPr>
          <w:rFonts w:ascii="Arial" w:hAnsi="Arial" w:cs="Arial"/>
          <w:sz w:val="24"/>
        </w:rPr>
        <w:t>, kierując się:</w:t>
      </w:r>
      <w:r w:rsidRPr="00426AE1">
        <w:rPr>
          <w:rFonts w:ascii="Arial" w:hAnsi="Arial" w:cs="Arial"/>
          <w:sz w:val="24"/>
        </w:rPr>
        <w:t xml:space="preserve"> </w:t>
      </w:r>
      <w:r w:rsidR="00A9607C" w:rsidRPr="00426AE1">
        <w:rPr>
          <w:rFonts w:ascii="Arial" w:hAnsi="Arial" w:cs="Arial"/>
          <w:sz w:val="24"/>
        </w:rPr>
        <w:t>przepisami prawa</w:t>
      </w:r>
      <w:r w:rsidR="00A9607C">
        <w:rPr>
          <w:rFonts w:ascii="Arial" w:hAnsi="Arial" w:cs="Arial"/>
          <w:sz w:val="24"/>
        </w:rPr>
        <w:t>,</w:t>
      </w:r>
      <w:r w:rsidR="00A9607C" w:rsidRPr="00426AE1">
        <w:rPr>
          <w:rFonts w:ascii="Arial" w:hAnsi="Arial" w:cs="Arial"/>
          <w:sz w:val="24"/>
        </w:rPr>
        <w:t xml:space="preserve"> </w:t>
      </w:r>
      <w:r w:rsidRPr="00426AE1">
        <w:rPr>
          <w:rFonts w:ascii="Arial" w:hAnsi="Arial" w:cs="Arial"/>
          <w:sz w:val="24"/>
        </w:rPr>
        <w:t>aktualnymi Polskimi Normami (PN), Normami Obronnymi (NO)</w:t>
      </w:r>
      <w:r w:rsidR="00A9607C">
        <w:rPr>
          <w:rFonts w:ascii="Arial" w:hAnsi="Arial" w:cs="Arial"/>
          <w:sz w:val="24"/>
        </w:rPr>
        <w:t>, ustaleniami zawartymi w</w:t>
      </w:r>
      <w:r w:rsidRPr="00426AE1">
        <w:rPr>
          <w:rFonts w:ascii="Arial" w:hAnsi="Arial" w:cs="Arial"/>
          <w:sz w:val="24"/>
        </w:rPr>
        <w:t xml:space="preserve"> </w:t>
      </w:r>
      <w:r w:rsidR="00A9607C" w:rsidRPr="00426AE1">
        <w:rPr>
          <w:rFonts w:ascii="Arial" w:hAnsi="Arial" w:cs="Arial"/>
          <w:sz w:val="24"/>
        </w:rPr>
        <w:t>Instrukcji</w:t>
      </w:r>
      <w:r w:rsidR="00A9607C" w:rsidRPr="00426AE1">
        <w:rPr>
          <w:rStyle w:val="Odwoanieprzypisudolnego"/>
          <w:rFonts w:ascii="Arial" w:hAnsi="Arial" w:cs="Arial"/>
          <w:sz w:val="24"/>
        </w:rPr>
        <w:footnoteReference w:id="1"/>
      </w:r>
      <w:r w:rsidR="00A9607C">
        <w:rPr>
          <w:rFonts w:ascii="Arial" w:hAnsi="Arial" w:cs="Arial"/>
          <w:sz w:val="24"/>
        </w:rPr>
        <w:t xml:space="preserve"> </w:t>
      </w:r>
      <w:r w:rsidRPr="00426AE1">
        <w:rPr>
          <w:rFonts w:ascii="Arial" w:hAnsi="Arial" w:cs="Arial"/>
          <w:sz w:val="24"/>
        </w:rPr>
        <w:t>oraz literaturą fachową</w:t>
      </w:r>
      <w:r w:rsidR="001D20AA">
        <w:rPr>
          <w:rFonts w:ascii="Arial" w:hAnsi="Arial" w:cs="Arial"/>
          <w:sz w:val="24"/>
        </w:rPr>
        <w:t>,</w:t>
      </w:r>
      <w:r w:rsidRPr="00426AE1">
        <w:rPr>
          <w:rFonts w:ascii="Arial" w:hAnsi="Arial" w:cs="Arial"/>
          <w:sz w:val="24"/>
        </w:rPr>
        <w:t xml:space="preserve"> obejmującą przedmiot kontroli.</w:t>
      </w:r>
    </w:p>
    <w:p w14:paraId="12EE3E6D" w14:textId="77777777" w:rsidR="007D2B1A" w:rsidRPr="00426AE1" w:rsidRDefault="007D2B1A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Wyniki kontroli </w:t>
      </w:r>
      <w:r w:rsidR="009B21B9">
        <w:rPr>
          <w:rFonts w:ascii="Arial" w:hAnsi="Arial" w:cs="Arial"/>
          <w:sz w:val="24"/>
        </w:rPr>
        <w:t xml:space="preserve">należy </w:t>
      </w:r>
      <w:r w:rsidR="004446B4" w:rsidRPr="00426AE1">
        <w:rPr>
          <w:rFonts w:ascii="Arial" w:hAnsi="Arial" w:cs="Arial"/>
          <w:sz w:val="24"/>
        </w:rPr>
        <w:t>udokument</w:t>
      </w:r>
      <w:r w:rsidR="009B21B9">
        <w:rPr>
          <w:rFonts w:ascii="Arial" w:hAnsi="Arial" w:cs="Arial"/>
          <w:sz w:val="24"/>
        </w:rPr>
        <w:t>ować</w:t>
      </w:r>
      <w:r w:rsidR="004446B4" w:rsidRPr="00426AE1">
        <w:rPr>
          <w:rFonts w:ascii="Arial" w:hAnsi="Arial" w:cs="Arial"/>
          <w:sz w:val="24"/>
        </w:rPr>
        <w:t xml:space="preserve"> </w:t>
      </w:r>
      <w:r w:rsidR="009B21B9">
        <w:rPr>
          <w:rFonts w:ascii="Arial" w:hAnsi="Arial" w:cs="Arial"/>
          <w:sz w:val="24"/>
        </w:rPr>
        <w:t>w</w:t>
      </w:r>
      <w:r w:rsidR="00F6553B" w:rsidRPr="00426AE1">
        <w:rPr>
          <w:rFonts w:ascii="Arial" w:hAnsi="Arial" w:cs="Arial"/>
          <w:sz w:val="24"/>
        </w:rPr>
        <w:t xml:space="preserve"> </w:t>
      </w:r>
      <w:r w:rsidR="004446B4" w:rsidRPr="00426AE1">
        <w:rPr>
          <w:rFonts w:ascii="Arial" w:hAnsi="Arial" w:cs="Arial"/>
          <w:sz w:val="24"/>
        </w:rPr>
        <w:t>protoko</w:t>
      </w:r>
      <w:r w:rsidRPr="00426AE1">
        <w:rPr>
          <w:rFonts w:ascii="Arial" w:hAnsi="Arial" w:cs="Arial"/>
          <w:sz w:val="24"/>
        </w:rPr>
        <w:t>łach z okresowej kontroli stanu techniczne</w:t>
      </w:r>
      <w:r w:rsidR="00C5562B" w:rsidRPr="00426AE1">
        <w:rPr>
          <w:rFonts w:ascii="Arial" w:hAnsi="Arial" w:cs="Arial"/>
          <w:sz w:val="24"/>
        </w:rPr>
        <w:t>go</w:t>
      </w:r>
      <w:r w:rsidRPr="00426AE1">
        <w:rPr>
          <w:rFonts w:ascii="Arial" w:hAnsi="Arial" w:cs="Arial"/>
          <w:sz w:val="24"/>
        </w:rPr>
        <w:t xml:space="preserve"> </w:t>
      </w:r>
      <w:r w:rsidR="00861501">
        <w:rPr>
          <w:rFonts w:ascii="Arial" w:hAnsi="Arial" w:cs="Arial"/>
          <w:sz w:val="24"/>
        </w:rPr>
        <w:t xml:space="preserve">oraz w zbiorczych zestawieniach </w:t>
      </w:r>
      <w:r w:rsidR="00F6553B" w:rsidRPr="00426AE1">
        <w:rPr>
          <w:rFonts w:ascii="Arial" w:hAnsi="Arial" w:cs="Arial"/>
          <w:sz w:val="24"/>
        </w:rPr>
        <w:t>zgodnie z załącznikami</w:t>
      </w:r>
      <w:r w:rsidRPr="00426AE1">
        <w:rPr>
          <w:rFonts w:ascii="Arial" w:hAnsi="Arial" w:cs="Arial"/>
          <w:sz w:val="24"/>
        </w:rPr>
        <w:t>,</w:t>
      </w:r>
    </w:p>
    <w:p w14:paraId="12EE3E6E" w14:textId="77777777" w:rsidR="007D2B1A" w:rsidRPr="00426AE1" w:rsidRDefault="007D2B1A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Stopień zużycia technicznego elementu </w:t>
      </w:r>
      <w:r w:rsidR="009B2CD1" w:rsidRPr="00426AE1">
        <w:rPr>
          <w:rFonts w:ascii="Arial" w:hAnsi="Arial" w:cs="Arial"/>
          <w:sz w:val="24"/>
        </w:rPr>
        <w:t>lub</w:t>
      </w:r>
      <w:r w:rsidRPr="00426AE1">
        <w:rPr>
          <w:rFonts w:ascii="Arial" w:hAnsi="Arial" w:cs="Arial"/>
          <w:sz w:val="24"/>
        </w:rPr>
        <w:t xml:space="preserve"> urządzenia</w:t>
      </w:r>
      <w:r w:rsidR="00951608" w:rsidRPr="00426AE1">
        <w:rPr>
          <w:rFonts w:ascii="Arial" w:hAnsi="Arial" w:cs="Arial"/>
          <w:sz w:val="24"/>
        </w:rPr>
        <w:t xml:space="preserve"> budowlanego</w:t>
      </w:r>
      <w:r w:rsidRPr="00426AE1">
        <w:rPr>
          <w:rFonts w:ascii="Arial" w:hAnsi="Arial" w:cs="Arial"/>
          <w:sz w:val="24"/>
        </w:rPr>
        <w:t xml:space="preserve"> należy określić w oparciu o </w:t>
      </w:r>
      <w:r w:rsidR="00E666C5" w:rsidRPr="00426AE1">
        <w:rPr>
          <w:rFonts w:ascii="Arial" w:hAnsi="Arial" w:cs="Arial"/>
          <w:sz w:val="24"/>
        </w:rPr>
        <w:t>wizję lokalną</w:t>
      </w:r>
      <w:r w:rsidR="00C455EB">
        <w:rPr>
          <w:rFonts w:ascii="Arial" w:hAnsi="Arial" w:cs="Arial"/>
          <w:sz w:val="24"/>
        </w:rPr>
        <w:t xml:space="preserve"> oraz </w:t>
      </w:r>
      <w:r w:rsidR="00C455EB" w:rsidRPr="00C455EB">
        <w:rPr>
          <w:rFonts w:ascii="Arial" w:hAnsi="Arial" w:cs="Arial"/>
          <w:sz w:val="24"/>
        </w:rPr>
        <w:t>o wyniki badań</w:t>
      </w:r>
      <w:r w:rsidR="001D20AA">
        <w:rPr>
          <w:rFonts w:ascii="Arial" w:hAnsi="Arial" w:cs="Arial"/>
          <w:sz w:val="24"/>
        </w:rPr>
        <w:t>.</w:t>
      </w:r>
    </w:p>
    <w:p w14:paraId="12EE3E6F" w14:textId="77777777" w:rsidR="007D2B1A" w:rsidRPr="00426AE1" w:rsidRDefault="007D2B1A" w:rsidP="00841143">
      <w:pPr>
        <w:numPr>
          <w:ilvl w:val="0"/>
          <w:numId w:val="222"/>
        </w:numPr>
        <w:ind w:left="709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W przypadku stwierdzenia w </w:t>
      </w:r>
      <w:r w:rsidR="002F02CF" w:rsidRPr="00426AE1">
        <w:rPr>
          <w:rFonts w:ascii="Arial" w:hAnsi="Arial" w:cs="Arial"/>
          <w:sz w:val="24"/>
        </w:rPr>
        <w:t>protokole</w:t>
      </w:r>
      <w:r w:rsidRPr="00426AE1">
        <w:rPr>
          <w:rFonts w:ascii="Arial" w:hAnsi="Arial" w:cs="Arial"/>
          <w:sz w:val="24"/>
        </w:rPr>
        <w:t xml:space="preserve"> z kontroli, zagrożenia życia lub zdrowia ludzi i zwierząt, bezpieczeństwa mienia z powodu uszkodzeń elementów tej infrastruktury lub urządzeń</w:t>
      </w:r>
      <w:r w:rsidR="0004582C" w:rsidRPr="00426AE1">
        <w:rPr>
          <w:rFonts w:ascii="Arial" w:hAnsi="Arial" w:cs="Arial"/>
          <w:sz w:val="24"/>
        </w:rPr>
        <w:t xml:space="preserve"> budowlanych</w:t>
      </w:r>
      <w:r w:rsidRPr="00426AE1">
        <w:rPr>
          <w:rFonts w:ascii="Arial" w:hAnsi="Arial" w:cs="Arial"/>
          <w:sz w:val="24"/>
        </w:rPr>
        <w:t xml:space="preserve"> albo braków mogących w szczególności spowodować: katastrofę budowlaną, wypadek, pożar, wybuch, porażenie prądem elektrycznym, zatrucie ga</w:t>
      </w:r>
      <w:r w:rsidR="007D6234" w:rsidRPr="00426AE1">
        <w:rPr>
          <w:rFonts w:ascii="Arial" w:hAnsi="Arial" w:cs="Arial"/>
          <w:sz w:val="24"/>
        </w:rPr>
        <w:t>zem</w:t>
      </w:r>
      <w:r w:rsidR="00C455EB">
        <w:rPr>
          <w:rFonts w:ascii="Arial" w:hAnsi="Arial" w:cs="Arial"/>
          <w:sz w:val="24"/>
        </w:rPr>
        <w:t>,</w:t>
      </w:r>
      <w:r w:rsidR="007D6234" w:rsidRPr="00426AE1">
        <w:rPr>
          <w:rFonts w:ascii="Arial" w:hAnsi="Arial" w:cs="Arial"/>
          <w:sz w:val="24"/>
        </w:rPr>
        <w:t xml:space="preserve"> </w:t>
      </w:r>
      <w:r w:rsidR="00F77DE8">
        <w:rPr>
          <w:rFonts w:ascii="Arial" w:hAnsi="Arial" w:cs="Arial"/>
          <w:sz w:val="24"/>
        </w:rPr>
        <w:t>Kontrolujący</w:t>
      </w:r>
      <w:r w:rsidR="007D6234" w:rsidRPr="00426AE1">
        <w:rPr>
          <w:rFonts w:ascii="Arial" w:hAnsi="Arial" w:cs="Arial"/>
          <w:sz w:val="24"/>
        </w:rPr>
        <w:t xml:space="preserve"> zobowiązany</w:t>
      </w:r>
      <w:r w:rsidRPr="00426AE1">
        <w:rPr>
          <w:rFonts w:ascii="Arial" w:hAnsi="Arial" w:cs="Arial"/>
          <w:sz w:val="24"/>
        </w:rPr>
        <w:t xml:space="preserve"> </w:t>
      </w:r>
      <w:r w:rsidR="007D6234" w:rsidRPr="00426AE1">
        <w:rPr>
          <w:rFonts w:ascii="Arial" w:hAnsi="Arial" w:cs="Arial"/>
          <w:sz w:val="24"/>
        </w:rPr>
        <w:t xml:space="preserve">jest </w:t>
      </w:r>
      <w:r w:rsidRPr="00426AE1">
        <w:rPr>
          <w:rFonts w:ascii="Arial" w:hAnsi="Arial" w:cs="Arial"/>
          <w:sz w:val="24"/>
        </w:rPr>
        <w:t xml:space="preserve">bezzwłocznie </w:t>
      </w:r>
      <w:r w:rsidR="00EF4697" w:rsidRPr="00137ACA">
        <w:rPr>
          <w:rFonts w:ascii="Arial" w:hAnsi="Arial" w:cs="Arial"/>
          <w:sz w:val="24"/>
        </w:rPr>
        <w:t xml:space="preserve">powiadomić Przewodniczącego Zespołu Kontrolującego oraz </w:t>
      </w:r>
      <w:r w:rsidRPr="00426AE1">
        <w:rPr>
          <w:rFonts w:ascii="Arial" w:hAnsi="Arial" w:cs="Arial"/>
          <w:sz w:val="24"/>
        </w:rPr>
        <w:t xml:space="preserve">przesłać kopię </w:t>
      </w:r>
      <w:r w:rsidR="002F02CF" w:rsidRPr="00426AE1">
        <w:rPr>
          <w:rFonts w:ascii="Arial" w:hAnsi="Arial" w:cs="Arial"/>
          <w:sz w:val="24"/>
        </w:rPr>
        <w:t>protokołu</w:t>
      </w:r>
      <w:r w:rsidRPr="00426AE1">
        <w:rPr>
          <w:rFonts w:ascii="Arial" w:hAnsi="Arial" w:cs="Arial"/>
          <w:sz w:val="24"/>
        </w:rPr>
        <w:t xml:space="preserve"> do właści</w:t>
      </w:r>
      <w:r w:rsidR="007D6234" w:rsidRPr="00426AE1">
        <w:rPr>
          <w:rFonts w:ascii="Arial" w:hAnsi="Arial" w:cs="Arial"/>
          <w:sz w:val="24"/>
        </w:rPr>
        <w:t>wego organu nadzoru budowlanego oraz do zarządcy.</w:t>
      </w:r>
    </w:p>
    <w:p w14:paraId="12EE3E70" w14:textId="77777777" w:rsidR="00911B86" w:rsidRPr="00426AE1" w:rsidRDefault="00911B86" w:rsidP="00911B86">
      <w:pPr>
        <w:ind w:firstLine="708"/>
        <w:jc w:val="both"/>
        <w:rPr>
          <w:rFonts w:ascii="Arial" w:hAnsi="Arial" w:cs="Arial"/>
          <w:sz w:val="24"/>
        </w:rPr>
      </w:pPr>
    </w:p>
    <w:p w14:paraId="12EE3E71" w14:textId="77777777" w:rsidR="00911B86" w:rsidRPr="00426AE1" w:rsidRDefault="008624D3" w:rsidP="00841143">
      <w:pPr>
        <w:pStyle w:val="Nagwek1"/>
        <w:numPr>
          <w:ilvl w:val="0"/>
          <w:numId w:val="46"/>
        </w:numPr>
        <w:spacing w:line="240" w:lineRule="auto"/>
        <w:ind w:left="142" w:hanging="142"/>
        <w:jc w:val="both"/>
        <w:rPr>
          <w:rFonts w:ascii="Arial" w:hAnsi="Arial" w:cs="Arial"/>
          <w:b/>
          <w:szCs w:val="28"/>
        </w:rPr>
      </w:pPr>
      <w:bookmarkStart w:id="1" w:name="_Toc493243386"/>
      <w:bookmarkStart w:id="2" w:name="_Toc501614022"/>
      <w:r w:rsidRPr="00426AE1">
        <w:rPr>
          <w:rFonts w:ascii="Arial" w:hAnsi="Arial" w:cs="Arial"/>
          <w:b/>
          <w:szCs w:val="28"/>
        </w:rPr>
        <w:t>Kontrola okresowa</w:t>
      </w:r>
      <w:r w:rsidR="00911B86" w:rsidRPr="00426AE1">
        <w:rPr>
          <w:rFonts w:ascii="Arial" w:hAnsi="Arial" w:cs="Arial"/>
          <w:b/>
          <w:szCs w:val="28"/>
        </w:rPr>
        <w:t xml:space="preserve"> infrastruktury ogólnej</w:t>
      </w:r>
      <w:bookmarkEnd w:id="1"/>
      <w:bookmarkEnd w:id="2"/>
    </w:p>
    <w:p w14:paraId="12EE3E72" w14:textId="77777777" w:rsidR="007C4AB7" w:rsidRPr="007C4AB7" w:rsidRDefault="007C4AB7" w:rsidP="00841143">
      <w:pPr>
        <w:ind w:left="142"/>
        <w:jc w:val="both"/>
        <w:rPr>
          <w:rFonts w:ascii="Arial" w:hAnsi="Arial" w:cs="Arial"/>
          <w:sz w:val="24"/>
        </w:rPr>
      </w:pPr>
      <w:r w:rsidRPr="007C4AB7">
        <w:rPr>
          <w:rFonts w:ascii="Arial" w:hAnsi="Arial" w:cs="Arial"/>
          <w:sz w:val="24"/>
        </w:rPr>
        <w:t>Dotyczy obiektów: koszarowych, mieszkalnych, administracyjnych, kultury, zdrowia i wypoczynku, budynków szkoleniowych,</w:t>
      </w:r>
      <w:r w:rsidR="00D01FB2">
        <w:rPr>
          <w:rFonts w:ascii="Arial" w:hAnsi="Arial" w:cs="Arial"/>
          <w:sz w:val="24"/>
        </w:rPr>
        <w:t xml:space="preserve"> specjalnych,</w:t>
      </w:r>
      <w:r w:rsidRPr="007C4AB7">
        <w:rPr>
          <w:rFonts w:ascii="Arial" w:hAnsi="Arial" w:cs="Arial"/>
          <w:sz w:val="24"/>
        </w:rPr>
        <w:t xml:space="preserve"> schronów z instalacjami np. elektrycznymi i innymi, gospodarczych, techniczno – eksploatacyjnych, techniczno – usługowych, magazynowych, infrastruktury ogólnej, elementów uzbrojenia terenu.</w:t>
      </w:r>
    </w:p>
    <w:p w14:paraId="12EE3E73" w14:textId="77777777" w:rsidR="00083931" w:rsidRPr="00083931" w:rsidRDefault="00083931" w:rsidP="00841143">
      <w:pPr>
        <w:pStyle w:val="Akapitzlist"/>
        <w:numPr>
          <w:ilvl w:val="0"/>
          <w:numId w:val="140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083931">
        <w:rPr>
          <w:rFonts w:ascii="Arial" w:hAnsi="Arial" w:cs="Arial"/>
          <w:sz w:val="24"/>
          <w:szCs w:val="24"/>
        </w:rPr>
        <w:t xml:space="preserve">Celem kontroli okresowej </w:t>
      </w:r>
      <w:r>
        <w:rPr>
          <w:rFonts w:ascii="Arial" w:hAnsi="Arial" w:cs="Arial"/>
          <w:sz w:val="24"/>
          <w:szCs w:val="24"/>
        </w:rPr>
        <w:t>rocznej jest</w:t>
      </w:r>
      <w:r w:rsidRPr="00083931">
        <w:rPr>
          <w:rFonts w:ascii="Arial" w:hAnsi="Arial" w:cs="Arial"/>
          <w:sz w:val="24"/>
          <w:szCs w:val="24"/>
        </w:rPr>
        <w:t xml:space="preserve"> sprawdzeni</w:t>
      </w:r>
      <w:r>
        <w:rPr>
          <w:rFonts w:ascii="Arial" w:hAnsi="Arial" w:cs="Arial"/>
          <w:sz w:val="24"/>
          <w:szCs w:val="24"/>
        </w:rPr>
        <w:t>e stanu technicznego:</w:t>
      </w:r>
    </w:p>
    <w:p w14:paraId="12EE3E74" w14:textId="77777777" w:rsidR="00083931" w:rsidRDefault="00083931" w:rsidP="00841143">
      <w:pPr>
        <w:pStyle w:val="Akapitzlist"/>
        <w:numPr>
          <w:ilvl w:val="0"/>
          <w:numId w:val="188"/>
        </w:numPr>
        <w:tabs>
          <w:tab w:val="left" w:pos="680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083931">
        <w:rPr>
          <w:rFonts w:ascii="Arial" w:hAnsi="Arial" w:cs="Arial"/>
          <w:sz w:val="24"/>
          <w:szCs w:val="24"/>
        </w:rPr>
        <w:t xml:space="preserve">elementów budynku, budowli i </w:t>
      </w:r>
      <w:r w:rsidRPr="00137ACA">
        <w:rPr>
          <w:rFonts w:ascii="Arial" w:hAnsi="Arial" w:cs="Arial"/>
          <w:sz w:val="24"/>
          <w:szCs w:val="24"/>
        </w:rPr>
        <w:t xml:space="preserve">instalacji narażonych na szkodliwe </w:t>
      </w:r>
      <w:r w:rsidR="00EF4697" w:rsidRPr="00137ACA">
        <w:rPr>
          <w:rFonts w:ascii="Arial" w:hAnsi="Arial" w:cs="Arial"/>
          <w:sz w:val="24"/>
          <w:szCs w:val="24"/>
        </w:rPr>
        <w:t xml:space="preserve">warunki </w:t>
      </w:r>
      <w:r w:rsidRPr="00137ACA">
        <w:rPr>
          <w:rFonts w:ascii="Arial" w:hAnsi="Arial" w:cs="Arial"/>
          <w:sz w:val="24"/>
          <w:szCs w:val="24"/>
        </w:rPr>
        <w:t>atm</w:t>
      </w:r>
      <w:r w:rsidR="00EF4697" w:rsidRPr="00137ACA">
        <w:rPr>
          <w:rFonts w:ascii="Arial" w:hAnsi="Arial" w:cs="Arial"/>
          <w:sz w:val="24"/>
          <w:szCs w:val="24"/>
        </w:rPr>
        <w:t>osferyczne i niszczące działanie</w:t>
      </w:r>
      <w:r w:rsidRPr="00137ACA">
        <w:rPr>
          <w:rFonts w:ascii="Arial" w:hAnsi="Arial" w:cs="Arial"/>
          <w:sz w:val="24"/>
          <w:szCs w:val="24"/>
        </w:rPr>
        <w:t xml:space="preserve"> czynników </w:t>
      </w:r>
      <w:r w:rsidRPr="00083931">
        <w:rPr>
          <w:rFonts w:ascii="Arial" w:hAnsi="Arial" w:cs="Arial"/>
          <w:sz w:val="24"/>
          <w:szCs w:val="24"/>
        </w:rPr>
        <w:t>występujących podczas użytkowania obiektu,</w:t>
      </w:r>
    </w:p>
    <w:p w14:paraId="12EE3E75" w14:textId="77777777" w:rsidR="00083931" w:rsidRDefault="00083931" w:rsidP="00841143">
      <w:pPr>
        <w:pStyle w:val="Akapitzlist"/>
        <w:numPr>
          <w:ilvl w:val="0"/>
          <w:numId w:val="188"/>
        </w:numPr>
        <w:tabs>
          <w:tab w:val="left" w:pos="680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083931">
        <w:rPr>
          <w:rFonts w:ascii="Arial" w:hAnsi="Arial" w:cs="Arial"/>
          <w:sz w:val="24"/>
          <w:szCs w:val="24"/>
        </w:rPr>
        <w:t>instalacji i urządzeń służących ochronie środowiska,</w:t>
      </w:r>
    </w:p>
    <w:p w14:paraId="12EE3E76" w14:textId="77777777" w:rsidR="00083931" w:rsidRPr="00083931" w:rsidRDefault="00083931" w:rsidP="00841143">
      <w:pPr>
        <w:pStyle w:val="Akapitzlist"/>
        <w:numPr>
          <w:ilvl w:val="0"/>
          <w:numId w:val="188"/>
        </w:numPr>
        <w:tabs>
          <w:tab w:val="left" w:pos="680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083931">
        <w:rPr>
          <w:rFonts w:ascii="Arial" w:hAnsi="Arial" w:cs="Arial"/>
          <w:sz w:val="24"/>
          <w:szCs w:val="24"/>
        </w:rPr>
        <w:t>instalacji gazowych oraz przewodów kominowych (dymowych, spalinowych i wentylacyjnych);</w:t>
      </w:r>
    </w:p>
    <w:p w14:paraId="12EE3E78" w14:textId="77777777" w:rsidR="00A063C5" w:rsidRPr="00426AE1" w:rsidRDefault="00A063C5" w:rsidP="00841143">
      <w:pPr>
        <w:pStyle w:val="Akapitzlist"/>
        <w:numPr>
          <w:ilvl w:val="0"/>
          <w:numId w:val="140"/>
        </w:numPr>
        <w:ind w:left="426" w:hanging="284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Kontroli podlegają również zainstalowane w obiekcie urządzenia budowlane, instalacje i systemy</w:t>
      </w:r>
      <w:r w:rsidR="00EF4697">
        <w:rPr>
          <w:rFonts w:ascii="Arial" w:hAnsi="Arial" w:cs="Arial"/>
          <w:sz w:val="24"/>
        </w:rPr>
        <w:t>,</w:t>
      </w:r>
      <w:r w:rsidRPr="00426AE1">
        <w:rPr>
          <w:rFonts w:ascii="Arial" w:hAnsi="Arial" w:cs="Arial"/>
          <w:sz w:val="24"/>
        </w:rPr>
        <w:t xml:space="preserve"> w tym ochronne, obronne hermetyczne, wentylacyjne, ochrony środowiska, </w:t>
      </w:r>
      <w:r w:rsidRPr="00426AE1">
        <w:rPr>
          <w:rFonts w:ascii="Arial" w:hAnsi="Arial" w:cs="Arial"/>
          <w:sz w:val="24"/>
        </w:rPr>
        <w:lastRenderedPageBreak/>
        <w:t>ochrony przeciwpożarowej, instalacji elektrycznych zasilana podstawowego, rezerwowego i bezprzerwowego</w:t>
      </w:r>
      <w:r w:rsidR="005C276E">
        <w:rPr>
          <w:rFonts w:ascii="Arial" w:hAnsi="Arial" w:cs="Arial"/>
          <w:sz w:val="24"/>
        </w:rPr>
        <w:t>,</w:t>
      </w:r>
      <w:r w:rsidRPr="00426AE1">
        <w:rPr>
          <w:rFonts w:ascii="Arial" w:hAnsi="Arial" w:cs="Arial"/>
          <w:sz w:val="24"/>
        </w:rPr>
        <w:t xml:space="preserve"> a także systemy automatyki i sygnali</w:t>
      </w:r>
      <w:r w:rsidR="00EF4697">
        <w:rPr>
          <w:rFonts w:ascii="Arial" w:hAnsi="Arial" w:cs="Arial"/>
          <w:sz w:val="24"/>
        </w:rPr>
        <w:t>zacji.</w:t>
      </w:r>
    </w:p>
    <w:p w14:paraId="12EE3E79" w14:textId="77777777" w:rsidR="003E5CD8" w:rsidRPr="00426AE1" w:rsidRDefault="003E5CD8" w:rsidP="00841143">
      <w:pPr>
        <w:pStyle w:val="Akapitzlist"/>
        <w:numPr>
          <w:ilvl w:val="0"/>
          <w:numId w:val="140"/>
        </w:numPr>
        <w:ind w:left="426" w:hanging="284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Kontroli nie podlegają obiekty budowlane stanowiące własność innych podmiotów, użytkowanych przez jednostki i instytucje wojskowe, jeżeli warunki umowne nie zobowiązują strony wojskowej do czynności przedmiotowej kontroli.</w:t>
      </w:r>
    </w:p>
    <w:p w14:paraId="12EE3E7A" w14:textId="77777777" w:rsidR="000F2ACA" w:rsidRDefault="000F2ACA" w:rsidP="00841143">
      <w:pPr>
        <w:pStyle w:val="Tekstpodstawowy"/>
        <w:numPr>
          <w:ilvl w:val="0"/>
          <w:numId w:val="140"/>
        </w:numPr>
        <w:tabs>
          <w:tab w:val="left" w:pos="6804"/>
        </w:tabs>
        <w:spacing w:line="240" w:lineRule="auto"/>
        <w:ind w:left="426" w:hanging="284"/>
        <w:rPr>
          <w:rFonts w:ascii="Arial" w:hAnsi="Arial" w:cs="Arial"/>
        </w:rPr>
      </w:pPr>
      <w:r w:rsidRPr="00426AE1">
        <w:rPr>
          <w:rFonts w:ascii="Arial" w:hAnsi="Arial" w:cs="Arial"/>
        </w:rPr>
        <w:t>Kontroli obiektów budowlanych należy dokonać poprzez porównanie stanu faktycznego ze stanem wymaganym w drodze pomiarów, oględzin i badań prowa</w:t>
      </w:r>
      <w:r w:rsidR="00EE193B">
        <w:rPr>
          <w:rFonts w:ascii="Arial" w:hAnsi="Arial" w:cs="Arial"/>
        </w:rPr>
        <w:t>dzonych w obiekcie i w terenie.</w:t>
      </w:r>
    </w:p>
    <w:p w14:paraId="12EE3E7B" w14:textId="77777777" w:rsidR="00475AF4" w:rsidRPr="00426AE1" w:rsidRDefault="00475AF4" w:rsidP="00841143">
      <w:pPr>
        <w:pStyle w:val="Tekstpodstawowy"/>
        <w:numPr>
          <w:ilvl w:val="0"/>
          <w:numId w:val="140"/>
        </w:numPr>
        <w:tabs>
          <w:tab w:val="left" w:pos="6804"/>
        </w:tabs>
        <w:spacing w:line="240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475AF4">
        <w:rPr>
          <w:rFonts w:ascii="Arial" w:hAnsi="Arial" w:cs="Arial"/>
        </w:rPr>
        <w:t xml:space="preserve"> przypadku instalacji elektrycznych badania obejmują oględziny i pomiary (zgodnie z PN HD 60364-6:2008 Instalacje elektryczne niskiego napięcia. Część 6: Sprawdzanie i PN HD) a w przypadku i piorunochronnych prowadzone są przeglądy okresowe (zgodnie z PN HD 62305-3:2009 Ochrona odgromowa Część 3: Uszkodzenia fizyczne obiektów i zagrożenie życia)</w:t>
      </w:r>
    </w:p>
    <w:p w14:paraId="12EE3E7C" w14:textId="77777777" w:rsidR="00E36C76" w:rsidRDefault="00933166" w:rsidP="00841143">
      <w:pPr>
        <w:pStyle w:val="Akapitzlist"/>
        <w:numPr>
          <w:ilvl w:val="0"/>
          <w:numId w:val="140"/>
        </w:numPr>
        <w:ind w:left="426" w:hanging="284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Protokoły </w:t>
      </w:r>
      <w:r w:rsidR="00164001">
        <w:rPr>
          <w:rFonts w:ascii="Arial" w:hAnsi="Arial" w:cs="Arial"/>
          <w:sz w:val="24"/>
        </w:rPr>
        <w:t>z</w:t>
      </w:r>
      <w:r w:rsidR="00B818E7">
        <w:rPr>
          <w:rFonts w:ascii="Arial" w:hAnsi="Arial" w:cs="Arial"/>
          <w:sz w:val="24"/>
        </w:rPr>
        <w:t xml:space="preserve"> kontroli</w:t>
      </w:r>
      <w:r w:rsidR="00164001">
        <w:rPr>
          <w:rFonts w:ascii="Arial" w:hAnsi="Arial" w:cs="Arial"/>
          <w:sz w:val="24"/>
        </w:rPr>
        <w:t xml:space="preserve"> okresowej</w:t>
      </w:r>
      <w:r w:rsidR="00B818E7">
        <w:rPr>
          <w:rFonts w:ascii="Arial" w:hAnsi="Arial" w:cs="Arial"/>
          <w:sz w:val="24"/>
        </w:rPr>
        <w:t xml:space="preserve"> powinny z</w:t>
      </w:r>
      <w:r w:rsidR="00164001">
        <w:rPr>
          <w:rFonts w:ascii="Arial" w:hAnsi="Arial" w:cs="Arial"/>
          <w:sz w:val="24"/>
        </w:rPr>
        <w:t>osta</w:t>
      </w:r>
      <w:r w:rsidR="00B818E7">
        <w:rPr>
          <w:rFonts w:ascii="Arial" w:hAnsi="Arial" w:cs="Arial"/>
          <w:sz w:val="24"/>
        </w:rPr>
        <w:t>ć</w:t>
      </w:r>
      <w:r w:rsidR="00164001" w:rsidRPr="00164001">
        <w:rPr>
          <w:rFonts w:ascii="Arial" w:hAnsi="Arial" w:cs="Arial"/>
          <w:sz w:val="24"/>
        </w:rPr>
        <w:t xml:space="preserve"> </w:t>
      </w:r>
      <w:r w:rsidR="00164001" w:rsidRPr="00426AE1">
        <w:rPr>
          <w:rFonts w:ascii="Arial" w:hAnsi="Arial" w:cs="Arial"/>
          <w:sz w:val="24"/>
        </w:rPr>
        <w:t>sporządzone</w:t>
      </w:r>
      <w:r w:rsidR="00164001">
        <w:rPr>
          <w:rFonts w:ascii="Arial" w:hAnsi="Arial" w:cs="Arial"/>
          <w:sz w:val="24"/>
        </w:rPr>
        <w:t xml:space="preserve"> wg. załączonych wzorów</w:t>
      </w:r>
    </w:p>
    <w:p w14:paraId="660B7C1A" w14:textId="77777777" w:rsidR="00841143" w:rsidRPr="00B818E7" w:rsidRDefault="00841143" w:rsidP="00841143">
      <w:pPr>
        <w:pStyle w:val="Akapitzlist"/>
        <w:ind w:left="426"/>
        <w:jc w:val="both"/>
        <w:rPr>
          <w:rFonts w:ascii="Arial" w:hAnsi="Arial" w:cs="Arial"/>
          <w:sz w:val="24"/>
        </w:rPr>
      </w:pPr>
    </w:p>
    <w:p w14:paraId="12EE3E7D" w14:textId="77777777" w:rsidR="00911B86" w:rsidRPr="00426AE1" w:rsidRDefault="008624D3" w:rsidP="00841143">
      <w:pPr>
        <w:pStyle w:val="Nagwek1"/>
        <w:numPr>
          <w:ilvl w:val="0"/>
          <w:numId w:val="46"/>
        </w:numPr>
        <w:spacing w:line="240" w:lineRule="auto"/>
        <w:ind w:left="142" w:hanging="142"/>
        <w:jc w:val="both"/>
        <w:rPr>
          <w:rFonts w:ascii="Arial" w:hAnsi="Arial" w:cs="Arial"/>
          <w:b/>
          <w:szCs w:val="28"/>
        </w:rPr>
      </w:pPr>
      <w:bookmarkStart w:id="3" w:name="_Toc493243388"/>
      <w:bookmarkStart w:id="4" w:name="_Toc501614023"/>
      <w:r w:rsidRPr="00426AE1">
        <w:rPr>
          <w:rFonts w:ascii="Arial" w:hAnsi="Arial" w:cs="Arial"/>
          <w:b/>
          <w:szCs w:val="28"/>
        </w:rPr>
        <w:t>Kontrola okresowa</w:t>
      </w:r>
      <w:r w:rsidR="00911B86" w:rsidRPr="00426AE1">
        <w:rPr>
          <w:rFonts w:ascii="Arial" w:hAnsi="Arial" w:cs="Arial"/>
          <w:b/>
          <w:szCs w:val="28"/>
        </w:rPr>
        <w:t xml:space="preserve"> </w:t>
      </w:r>
      <w:r w:rsidR="005F177A" w:rsidRPr="00137ACA">
        <w:rPr>
          <w:rFonts w:ascii="Arial" w:hAnsi="Arial" w:cs="Arial"/>
          <w:b/>
          <w:szCs w:val="28"/>
        </w:rPr>
        <w:t xml:space="preserve">obiektów </w:t>
      </w:r>
      <w:r w:rsidR="00911B86" w:rsidRPr="00426AE1">
        <w:rPr>
          <w:rFonts w:ascii="Arial" w:hAnsi="Arial" w:cs="Arial"/>
          <w:b/>
          <w:szCs w:val="28"/>
        </w:rPr>
        <w:t>infrastruktury szkoleniowej</w:t>
      </w:r>
      <w:bookmarkEnd w:id="3"/>
      <w:bookmarkEnd w:id="4"/>
    </w:p>
    <w:p w14:paraId="4A4D9680" w14:textId="7EA85540" w:rsidR="004D2D77" w:rsidRPr="004D2D77" w:rsidRDefault="007A48B5" w:rsidP="004D2D77">
      <w:pPr>
        <w:ind w:left="142"/>
        <w:jc w:val="both"/>
        <w:rPr>
          <w:rFonts w:ascii="Arial" w:hAnsi="Arial" w:cs="Arial"/>
          <w:color w:val="000000"/>
          <w:sz w:val="24"/>
          <w:szCs w:val="24"/>
        </w:rPr>
      </w:pPr>
      <w:r w:rsidRPr="004D2D77">
        <w:rPr>
          <w:rFonts w:ascii="Arial" w:hAnsi="Arial" w:cs="Arial"/>
          <w:sz w:val="24"/>
          <w:szCs w:val="24"/>
        </w:rPr>
        <w:t xml:space="preserve">Dotyczy obiektów: </w:t>
      </w:r>
      <w:r w:rsidR="004D2D77">
        <w:rPr>
          <w:rFonts w:ascii="Arial" w:hAnsi="Arial" w:cs="Arial"/>
          <w:sz w:val="24"/>
          <w:szCs w:val="24"/>
        </w:rPr>
        <w:t xml:space="preserve">hal sportowych, strzelnic, kortów tenisowych, boisk sportowych, ośrodków sprawności fizycznej, ośrodków szkolenia, </w:t>
      </w:r>
      <w:r w:rsidR="004D2D77" w:rsidRPr="004D2D77">
        <w:rPr>
          <w:rFonts w:ascii="Arial" w:hAnsi="Arial" w:cs="Arial"/>
          <w:color w:val="000000"/>
          <w:sz w:val="24"/>
          <w:szCs w:val="24"/>
        </w:rPr>
        <w:t>plac</w:t>
      </w:r>
      <w:r w:rsidR="004D2D77">
        <w:rPr>
          <w:rFonts w:ascii="Arial" w:hAnsi="Arial" w:cs="Arial"/>
          <w:color w:val="000000"/>
          <w:sz w:val="24"/>
          <w:szCs w:val="24"/>
        </w:rPr>
        <w:t>ów</w:t>
      </w:r>
      <w:r w:rsidR="004D2D77" w:rsidRPr="004D2D77">
        <w:rPr>
          <w:rFonts w:ascii="Arial" w:hAnsi="Arial" w:cs="Arial"/>
          <w:color w:val="000000"/>
          <w:sz w:val="24"/>
          <w:szCs w:val="24"/>
        </w:rPr>
        <w:t xml:space="preserve"> trening</w:t>
      </w:r>
      <w:r w:rsidR="004D2D77">
        <w:rPr>
          <w:rFonts w:ascii="Arial" w:hAnsi="Arial" w:cs="Arial"/>
          <w:color w:val="000000"/>
          <w:sz w:val="24"/>
          <w:szCs w:val="24"/>
        </w:rPr>
        <w:t>owych</w:t>
      </w:r>
      <w:r w:rsidR="004D2D77" w:rsidRPr="004D2D77">
        <w:rPr>
          <w:rFonts w:ascii="Arial" w:hAnsi="Arial" w:cs="Arial"/>
          <w:color w:val="000000"/>
          <w:sz w:val="24"/>
          <w:szCs w:val="24"/>
        </w:rPr>
        <w:t>, placów ćwiczeń.</w:t>
      </w:r>
    </w:p>
    <w:p w14:paraId="12EE3E7F" w14:textId="77777777" w:rsidR="00516C73" w:rsidRPr="00516C73" w:rsidRDefault="00516C73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Kontrolę okresową rozpoczyna się </w:t>
      </w:r>
      <w:r w:rsidRPr="00426AE1">
        <w:rPr>
          <w:rFonts w:ascii="Arial" w:hAnsi="Arial" w:cs="Arial"/>
          <w:sz w:val="24"/>
          <w:szCs w:val="24"/>
        </w:rPr>
        <w:t>od zapoznania się z dokumentacją techniczną obiektu i parametrami użytkowymi jego funkcjonowania.</w:t>
      </w:r>
    </w:p>
    <w:p w14:paraId="12EE3E80" w14:textId="77777777" w:rsidR="002C234D" w:rsidRPr="00426AE1" w:rsidRDefault="00AD14D7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Kontrolę okresową</w:t>
      </w:r>
      <w:r w:rsidR="002C234D" w:rsidRPr="00426AE1">
        <w:rPr>
          <w:rFonts w:ascii="Arial" w:hAnsi="Arial" w:cs="Arial"/>
          <w:sz w:val="24"/>
          <w:szCs w:val="24"/>
        </w:rPr>
        <w:t xml:space="preserve"> realizować w obszarze powierzchni zabudowy jak i strefy ochronnej tego obiektu, o ile obiekt taką posiada.</w:t>
      </w:r>
    </w:p>
    <w:p w14:paraId="12EE3E81" w14:textId="77777777" w:rsidR="005F177A" w:rsidRDefault="00DD46C2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2C234D" w:rsidRPr="00426AE1">
        <w:rPr>
          <w:rFonts w:ascii="Arial" w:hAnsi="Arial" w:cs="Arial"/>
          <w:sz w:val="24"/>
          <w:szCs w:val="24"/>
        </w:rPr>
        <w:t xml:space="preserve">obszarze powierzchni zabudowy ocenie okresowej podlegają obiekty </w:t>
      </w:r>
      <w:r w:rsidR="005F177A" w:rsidRPr="00DD46C2">
        <w:rPr>
          <w:rFonts w:ascii="Arial" w:hAnsi="Arial" w:cs="Arial"/>
          <w:sz w:val="24"/>
          <w:szCs w:val="24"/>
        </w:rPr>
        <w:t xml:space="preserve">z wyłączeniem </w:t>
      </w:r>
      <w:r w:rsidR="002C234D" w:rsidRPr="00DD46C2">
        <w:rPr>
          <w:rFonts w:ascii="Arial" w:hAnsi="Arial" w:cs="Arial"/>
          <w:sz w:val="24"/>
          <w:szCs w:val="24"/>
        </w:rPr>
        <w:t>sta</w:t>
      </w:r>
      <w:r w:rsidR="002C234D" w:rsidRPr="00426AE1">
        <w:rPr>
          <w:rFonts w:ascii="Arial" w:hAnsi="Arial" w:cs="Arial"/>
          <w:sz w:val="24"/>
          <w:szCs w:val="24"/>
        </w:rPr>
        <w:t>nowisk kierowania, budynków szkoleniowych, war</w:t>
      </w:r>
      <w:r w:rsidR="00891825">
        <w:rPr>
          <w:rFonts w:ascii="Arial" w:hAnsi="Arial" w:cs="Arial"/>
          <w:sz w:val="24"/>
          <w:szCs w:val="24"/>
        </w:rPr>
        <w:t>szt</w:t>
      </w:r>
      <w:r w:rsidR="002C234D" w:rsidRPr="00426AE1">
        <w:rPr>
          <w:rFonts w:ascii="Arial" w:hAnsi="Arial" w:cs="Arial"/>
          <w:sz w:val="24"/>
          <w:szCs w:val="24"/>
        </w:rPr>
        <w:t>atów, magazynów, tarczowni, schronów, sieci energetycznych, gazowych,</w:t>
      </w:r>
      <w:r w:rsidR="005F177A">
        <w:rPr>
          <w:rFonts w:ascii="Arial" w:hAnsi="Arial" w:cs="Arial"/>
          <w:sz w:val="24"/>
          <w:szCs w:val="24"/>
        </w:rPr>
        <w:t xml:space="preserve"> wodnych i kanalizacyjnych itp.</w:t>
      </w:r>
      <w:r w:rsidR="002C234D" w:rsidRPr="00426AE1">
        <w:rPr>
          <w:rFonts w:ascii="Arial" w:hAnsi="Arial" w:cs="Arial"/>
          <w:sz w:val="24"/>
          <w:szCs w:val="24"/>
        </w:rPr>
        <w:t xml:space="preserve"> </w:t>
      </w:r>
    </w:p>
    <w:p w14:paraId="12EE3E84" w14:textId="77777777" w:rsidR="002C234D" w:rsidRPr="00DD46C2" w:rsidRDefault="005F177A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>Na terenie</w:t>
      </w:r>
      <w:r w:rsidR="002C234D" w:rsidRPr="00DD46C2">
        <w:rPr>
          <w:rFonts w:ascii="Arial" w:hAnsi="Arial" w:cs="Arial"/>
          <w:sz w:val="24"/>
          <w:szCs w:val="24"/>
        </w:rPr>
        <w:t xml:space="preserve"> stref ochronnych</w:t>
      </w:r>
      <w:r w:rsidRPr="00DD46C2">
        <w:rPr>
          <w:rFonts w:ascii="Arial" w:hAnsi="Arial" w:cs="Arial"/>
          <w:sz w:val="24"/>
          <w:szCs w:val="24"/>
        </w:rPr>
        <w:t xml:space="preserve"> obiektów szkoleniowych</w:t>
      </w:r>
      <w:r w:rsidR="002C234D" w:rsidRPr="00DD46C2">
        <w:rPr>
          <w:rFonts w:ascii="Arial" w:hAnsi="Arial" w:cs="Arial"/>
          <w:sz w:val="24"/>
          <w:szCs w:val="24"/>
        </w:rPr>
        <w:t xml:space="preserve">, o ile szczegółowe przepisy nie stanowią inaczej, </w:t>
      </w:r>
      <w:r w:rsidRPr="00DD46C2">
        <w:rPr>
          <w:rFonts w:ascii="Arial" w:hAnsi="Arial" w:cs="Arial"/>
          <w:sz w:val="24"/>
          <w:szCs w:val="24"/>
        </w:rPr>
        <w:t>kontroli okresowej poddać należy</w:t>
      </w:r>
      <w:r w:rsidR="002C234D" w:rsidRPr="00DD46C2">
        <w:rPr>
          <w:rFonts w:ascii="Arial" w:hAnsi="Arial" w:cs="Arial"/>
          <w:sz w:val="24"/>
          <w:szCs w:val="24"/>
        </w:rPr>
        <w:t xml:space="preserve"> stan ogrodzenia </w:t>
      </w:r>
      <w:r w:rsidR="00064466">
        <w:rPr>
          <w:rFonts w:ascii="Arial" w:hAnsi="Arial" w:cs="Arial"/>
          <w:sz w:val="24"/>
          <w:szCs w:val="24"/>
        </w:rPr>
        <w:br/>
      </w:r>
      <w:r w:rsidR="002C234D" w:rsidRPr="00DD46C2">
        <w:rPr>
          <w:rFonts w:ascii="Arial" w:hAnsi="Arial" w:cs="Arial"/>
          <w:sz w:val="24"/>
          <w:szCs w:val="24"/>
        </w:rPr>
        <w:t>i oznakowania ostrzegawczego, zapór drogowych</w:t>
      </w:r>
      <w:r w:rsidRPr="00DD46C2">
        <w:rPr>
          <w:rFonts w:ascii="Arial" w:hAnsi="Arial" w:cs="Arial"/>
          <w:sz w:val="24"/>
          <w:szCs w:val="24"/>
        </w:rPr>
        <w:t>,</w:t>
      </w:r>
      <w:r w:rsidR="002C234D" w:rsidRPr="00DD46C2">
        <w:rPr>
          <w:rFonts w:ascii="Arial" w:hAnsi="Arial" w:cs="Arial"/>
          <w:sz w:val="24"/>
          <w:szCs w:val="24"/>
        </w:rPr>
        <w:t xml:space="preserve"> </w:t>
      </w:r>
      <w:r w:rsidRPr="00DD46C2">
        <w:rPr>
          <w:rFonts w:ascii="Arial" w:hAnsi="Arial" w:cs="Arial"/>
          <w:sz w:val="24"/>
          <w:szCs w:val="24"/>
        </w:rPr>
        <w:t xml:space="preserve">występowanie </w:t>
      </w:r>
      <w:r w:rsidR="002C234D" w:rsidRPr="00DD46C2">
        <w:rPr>
          <w:rFonts w:ascii="Arial" w:hAnsi="Arial" w:cs="Arial"/>
          <w:sz w:val="24"/>
          <w:szCs w:val="24"/>
        </w:rPr>
        <w:t>elementów mających wpływ na bezpieczeństwo użytkowania t</w:t>
      </w:r>
      <w:r w:rsidR="00B74A3B" w:rsidRPr="00DD46C2">
        <w:rPr>
          <w:rFonts w:ascii="Arial" w:hAnsi="Arial" w:cs="Arial"/>
          <w:sz w:val="24"/>
          <w:szCs w:val="24"/>
        </w:rPr>
        <w:t>ego obiektu i w jego otoczeniu.</w:t>
      </w:r>
    </w:p>
    <w:p w14:paraId="12EE3E85" w14:textId="77777777" w:rsidR="002C234D" w:rsidRPr="00DD46C2" w:rsidRDefault="002C234D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>Szczególną uwagę należy zwrócić na elementy:</w:t>
      </w:r>
    </w:p>
    <w:p w14:paraId="12EE3E86" w14:textId="77777777" w:rsidR="002C234D" w:rsidRPr="00426AE1" w:rsidRDefault="002C234D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>kon</w:t>
      </w:r>
      <w:r w:rsidR="00516C73" w:rsidRPr="00DD46C2">
        <w:rPr>
          <w:rFonts w:ascii="Arial" w:hAnsi="Arial" w:cs="Arial"/>
          <w:sz w:val="24"/>
          <w:szCs w:val="24"/>
        </w:rPr>
        <w:t>strukcji służące do p</w:t>
      </w:r>
      <w:r w:rsidR="00E65B6F">
        <w:rPr>
          <w:rFonts w:ascii="Arial" w:hAnsi="Arial" w:cs="Arial"/>
          <w:sz w:val="24"/>
          <w:szCs w:val="24"/>
        </w:rPr>
        <w:t>rzenoszenia</w:t>
      </w:r>
      <w:r w:rsidRPr="00DD46C2">
        <w:rPr>
          <w:rFonts w:ascii="Arial" w:hAnsi="Arial" w:cs="Arial"/>
          <w:sz w:val="24"/>
          <w:szCs w:val="24"/>
        </w:rPr>
        <w:t xml:space="preserve"> obciążenia ćwiczących np.: poręcze do ćwiczeń, podesty na wysokościach, zamocowania </w:t>
      </w:r>
      <w:r w:rsidRPr="00426AE1">
        <w:rPr>
          <w:rFonts w:ascii="Arial" w:hAnsi="Arial" w:cs="Arial"/>
          <w:sz w:val="24"/>
          <w:szCs w:val="24"/>
        </w:rPr>
        <w:t>lin do podciągania się, kładki wahliwe, zespoły urządzeń wysokościowych, ściany wspinaczkowe, itp.,</w:t>
      </w:r>
    </w:p>
    <w:p w14:paraId="12EE3E87" w14:textId="77777777" w:rsidR="002C234D" w:rsidRPr="00426AE1" w:rsidRDefault="002C234D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zabezpieczające i osłonowe, pasy przeciwpożarowe na obiektach gdzie realizowane jest szkolenie z użyciem środków bojowych i pozorowania pola walki, materiałów wybuchowych, środków chemicznych oraz otwartego ognia,</w:t>
      </w:r>
    </w:p>
    <w:p w14:paraId="12EE3E88" w14:textId="77777777" w:rsidR="002C234D" w:rsidRPr="00426AE1" w:rsidRDefault="002C234D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konstrukcji w strefach strzelań mogą</w:t>
      </w:r>
      <w:r w:rsidR="00516C73">
        <w:rPr>
          <w:rFonts w:ascii="Arial" w:hAnsi="Arial" w:cs="Arial"/>
          <w:sz w:val="24"/>
          <w:szCs w:val="24"/>
        </w:rPr>
        <w:t xml:space="preserve">ce powodować rykoszety i </w:t>
      </w:r>
      <w:r w:rsidR="00516C73" w:rsidRPr="00DD46C2">
        <w:rPr>
          <w:rFonts w:ascii="Arial" w:hAnsi="Arial" w:cs="Arial"/>
          <w:sz w:val="24"/>
          <w:szCs w:val="24"/>
        </w:rPr>
        <w:t>odbicia</w:t>
      </w:r>
      <w:r w:rsidRPr="00DD46C2">
        <w:rPr>
          <w:rFonts w:ascii="Arial" w:hAnsi="Arial" w:cs="Arial"/>
          <w:sz w:val="24"/>
          <w:szCs w:val="24"/>
        </w:rPr>
        <w:t xml:space="preserve"> </w:t>
      </w:r>
      <w:r w:rsidRPr="00426AE1">
        <w:rPr>
          <w:rFonts w:ascii="Arial" w:hAnsi="Arial" w:cs="Arial"/>
          <w:sz w:val="24"/>
          <w:szCs w:val="24"/>
        </w:rPr>
        <w:t>pocisków,</w:t>
      </w:r>
    </w:p>
    <w:p w14:paraId="12EE3E89" w14:textId="77777777" w:rsidR="002C234D" w:rsidRPr="00426AE1" w:rsidRDefault="002C234D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budowli wodnych i hydrotechnicznych np.: elementy nośne pomostów, stan ścian oporowych nabrzeży, zamocowania urządzeń podwodnych do szkolenia nurków, itp.</w:t>
      </w:r>
    </w:p>
    <w:p w14:paraId="12EE3E8A" w14:textId="77777777" w:rsidR="002C234D" w:rsidRPr="00426AE1" w:rsidRDefault="002C234D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awaryjnego opróżniania </w:t>
      </w:r>
      <w:r w:rsidRPr="00DD46C2">
        <w:rPr>
          <w:rFonts w:ascii="Arial" w:hAnsi="Arial" w:cs="Arial"/>
          <w:sz w:val="24"/>
          <w:szCs w:val="24"/>
        </w:rPr>
        <w:t xml:space="preserve">wody </w:t>
      </w:r>
      <w:r w:rsidR="00516C73" w:rsidRPr="00DD46C2">
        <w:rPr>
          <w:rFonts w:ascii="Arial" w:hAnsi="Arial" w:cs="Arial"/>
          <w:sz w:val="24"/>
          <w:szCs w:val="24"/>
        </w:rPr>
        <w:t xml:space="preserve">z </w:t>
      </w:r>
      <w:r w:rsidRPr="00DD46C2">
        <w:rPr>
          <w:rFonts w:ascii="Arial" w:hAnsi="Arial" w:cs="Arial"/>
          <w:sz w:val="24"/>
          <w:szCs w:val="24"/>
        </w:rPr>
        <w:t xml:space="preserve">urządzeń </w:t>
      </w:r>
      <w:r w:rsidRPr="00426AE1">
        <w:rPr>
          <w:rFonts w:ascii="Arial" w:hAnsi="Arial" w:cs="Arial"/>
          <w:sz w:val="24"/>
          <w:szCs w:val="24"/>
        </w:rPr>
        <w:t>do szkolenia załóg czołgowych.</w:t>
      </w:r>
    </w:p>
    <w:p w14:paraId="12EE3E8B" w14:textId="77777777" w:rsidR="002C234D" w:rsidRPr="00426AE1" w:rsidRDefault="00516C73" w:rsidP="00841143">
      <w:pPr>
        <w:pStyle w:val="Akapitzlist"/>
        <w:numPr>
          <w:ilvl w:val="0"/>
          <w:numId w:val="111"/>
        </w:numPr>
        <w:ind w:left="851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instalacje i urządzenia </w:t>
      </w:r>
      <w:r w:rsidR="002C234D" w:rsidRPr="00426AE1">
        <w:rPr>
          <w:rFonts w:ascii="Arial" w:hAnsi="Arial" w:cs="Arial"/>
          <w:sz w:val="24"/>
          <w:szCs w:val="24"/>
        </w:rPr>
        <w:t>podziemne, które mogą załamać się pod ciężarem człowieka lub sprzętu wykorzystywanego podczas ćwiczeń.</w:t>
      </w:r>
    </w:p>
    <w:p w14:paraId="12EE3E8D" w14:textId="77777777" w:rsidR="002C234D" w:rsidRPr="00426AE1" w:rsidRDefault="002C234D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 trakcie przeprowadzania kontroli wszystkie komórki organizacyjne Zarządu, Administratora i Użytkownika obiektu są obowiązane do:</w:t>
      </w:r>
    </w:p>
    <w:p w14:paraId="12EE3E8E" w14:textId="77777777" w:rsidR="002C234D" w:rsidRPr="00DD46C2" w:rsidRDefault="002C234D" w:rsidP="00841143">
      <w:pPr>
        <w:pStyle w:val="Akapitzlist"/>
        <w:numPr>
          <w:ilvl w:val="0"/>
          <w:numId w:val="112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 xml:space="preserve">udzielania </w:t>
      </w:r>
      <w:r w:rsidR="005F6551">
        <w:rPr>
          <w:rFonts w:ascii="Arial" w:hAnsi="Arial" w:cs="Arial"/>
          <w:sz w:val="24"/>
        </w:rPr>
        <w:t>Kontrolującym</w:t>
      </w:r>
      <w:r w:rsidR="00516C73" w:rsidRPr="00DD46C2">
        <w:rPr>
          <w:rFonts w:ascii="Arial" w:hAnsi="Arial" w:cs="Arial"/>
          <w:sz w:val="24"/>
          <w:szCs w:val="24"/>
        </w:rPr>
        <w:t xml:space="preserve"> merytorycznych</w:t>
      </w:r>
      <w:r w:rsidRPr="00DD46C2">
        <w:rPr>
          <w:rFonts w:ascii="Arial" w:hAnsi="Arial" w:cs="Arial"/>
          <w:sz w:val="24"/>
          <w:szCs w:val="24"/>
        </w:rPr>
        <w:t xml:space="preserve"> wyjaśnień i </w:t>
      </w:r>
      <w:r w:rsidR="00516C73" w:rsidRPr="00DD46C2">
        <w:rPr>
          <w:rFonts w:ascii="Arial" w:hAnsi="Arial" w:cs="Arial"/>
          <w:sz w:val="24"/>
          <w:szCs w:val="24"/>
        </w:rPr>
        <w:t>wskazówek</w:t>
      </w:r>
      <w:r w:rsidRPr="00DD46C2">
        <w:rPr>
          <w:rFonts w:ascii="Arial" w:hAnsi="Arial" w:cs="Arial"/>
          <w:sz w:val="24"/>
          <w:szCs w:val="24"/>
        </w:rPr>
        <w:t xml:space="preserve"> dotyczących </w:t>
      </w:r>
      <w:r w:rsidR="00516C73" w:rsidRPr="00DD46C2">
        <w:rPr>
          <w:rFonts w:ascii="Arial" w:hAnsi="Arial" w:cs="Arial"/>
          <w:sz w:val="24"/>
          <w:szCs w:val="24"/>
        </w:rPr>
        <w:t xml:space="preserve">specyfiki eksploatacji </w:t>
      </w:r>
      <w:r w:rsidRPr="00DD46C2">
        <w:rPr>
          <w:rFonts w:ascii="Arial" w:hAnsi="Arial" w:cs="Arial"/>
          <w:sz w:val="24"/>
          <w:szCs w:val="24"/>
        </w:rPr>
        <w:t>obiektu,</w:t>
      </w:r>
    </w:p>
    <w:p w14:paraId="12EE3E8F" w14:textId="77777777" w:rsidR="002C234D" w:rsidRPr="00426AE1" w:rsidRDefault="002C234D" w:rsidP="00841143">
      <w:pPr>
        <w:pStyle w:val="Akapitzlist"/>
        <w:numPr>
          <w:ilvl w:val="0"/>
          <w:numId w:val="112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udostępniania dokumentacji, która może mieć wpływ na wynik przeprowadzanej kontroli,</w:t>
      </w:r>
    </w:p>
    <w:p w14:paraId="12EE3E90" w14:textId="77777777" w:rsidR="002C234D" w:rsidRPr="00426AE1" w:rsidRDefault="00516C73" w:rsidP="00841143">
      <w:pPr>
        <w:pStyle w:val="Akapitzlist"/>
        <w:numPr>
          <w:ilvl w:val="0"/>
          <w:numId w:val="112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ostatecznego </w:t>
      </w:r>
      <w:r w:rsidR="002C234D" w:rsidRPr="00426AE1">
        <w:rPr>
          <w:rFonts w:ascii="Arial" w:hAnsi="Arial" w:cs="Arial"/>
          <w:sz w:val="24"/>
          <w:szCs w:val="24"/>
        </w:rPr>
        <w:t>uzgadniania wzorów protokołów i sprawozdań zgłaszanych przez przeprowadzających kontrolę (w uzgodnieniu z szefem Wydzi</w:t>
      </w:r>
      <w:r w:rsidR="00150AD1">
        <w:rPr>
          <w:rFonts w:ascii="Arial" w:hAnsi="Arial" w:cs="Arial"/>
          <w:sz w:val="24"/>
          <w:szCs w:val="24"/>
        </w:rPr>
        <w:t>ału Eksploatacji Nieruchomości).</w:t>
      </w:r>
    </w:p>
    <w:p w14:paraId="12EE3E91" w14:textId="77777777" w:rsidR="002C234D" w:rsidRPr="00426AE1" w:rsidRDefault="002C234D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Oceny stanu technicznego obiektów budowlanych należy dokonać w oparciu o oględziny i badania przeprowadzone w obiektach i w terenie</w:t>
      </w:r>
      <w:r w:rsidR="00150AD1">
        <w:rPr>
          <w:rFonts w:ascii="Arial" w:hAnsi="Arial" w:cs="Arial"/>
          <w:sz w:val="24"/>
          <w:szCs w:val="24"/>
        </w:rPr>
        <w:t>,</w:t>
      </w:r>
      <w:r w:rsidRPr="00426AE1">
        <w:rPr>
          <w:rFonts w:ascii="Arial" w:hAnsi="Arial" w:cs="Arial"/>
          <w:sz w:val="24"/>
          <w:szCs w:val="24"/>
        </w:rPr>
        <w:t xml:space="preserve"> dokumentując wyniki w protokołach.</w:t>
      </w:r>
    </w:p>
    <w:p w14:paraId="12EE3E92" w14:textId="77777777" w:rsidR="002C234D" w:rsidRPr="00426AE1" w:rsidRDefault="002C234D" w:rsidP="00841143">
      <w:pPr>
        <w:pStyle w:val="Akapitzlist"/>
        <w:numPr>
          <w:ilvl w:val="0"/>
          <w:numId w:val="110"/>
        </w:numPr>
        <w:spacing w:line="276" w:lineRule="auto"/>
        <w:ind w:left="567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lastRenderedPageBreak/>
        <w:t>Wyniki kontroli należy dokumentować w protokołach, które powinny zawierać:</w:t>
      </w:r>
    </w:p>
    <w:p w14:paraId="12EE3E93" w14:textId="77777777" w:rsidR="002C234D" w:rsidRPr="00426AE1" w:rsidRDefault="002C234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ocenę stanu technicznego elementów obiektu budowlanego objętego kontrolą wraz z definiowanymi rozmiarami zużycia lub uszkodzenia i zakresem robót, estetyki oraz jego otoczenia,</w:t>
      </w:r>
    </w:p>
    <w:p w14:paraId="12EE3E94" w14:textId="77777777" w:rsidR="002C234D" w:rsidRPr="00426AE1" w:rsidRDefault="002C234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potwierdzenie przeprowadzenia wymaganych prze</w:t>
      </w:r>
      <w:r w:rsidR="00516C73">
        <w:rPr>
          <w:rFonts w:ascii="Arial" w:hAnsi="Arial" w:cs="Arial"/>
          <w:sz w:val="24"/>
          <w:szCs w:val="24"/>
        </w:rPr>
        <w:t xml:space="preserve">pisami prawa i obowiązującymi Polskimi Normami </w:t>
      </w:r>
      <w:r w:rsidRPr="00426AE1">
        <w:rPr>
          <w:rFonts w:ascii="Arial" w:hAnsi="Arial" w:cs="Arial"/>
          <w:sz w:val="24"/>
          <w:szCs w:val="24"/>
        </w:rPr>
        <w:t>badań i kontroli,</w:t>
      </w:r>
    </w:p>
    <w:p w14:paraId="12EE3E95" w14:textId="77777777" w:rsidR="002C234D" w:rsidRPr="00426AE1" w:rsidRDefault="00DA522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>ocenę</w:t>
      </w:r>
      <w:r w:rsidR="002C234D" w:rsidRPr="00DD46C2">
        <w:rPr>
          <w:rFonts w:ascii="Arial" w:hAnsi="Arial" w:cs="Arial"/>
          <w:sz w:val="24"/>
          <w:szCs w:val="24"/>
        </w:rPr>
        <w:t xml:space="preserve"> spełnienia przez obiekt wymogów określonych w art. 5 ustawy </w:t>
      </w:r>
      <w:r w:rsidR="00516C73" w:rsidRPr="00DD46C2">
        <w:rPr>
          <w:rFonts w:ascii="Arial" w:hAnsi="Arial" w:cs="Arial"/>
          <w:sz w:val="24"/>
          <w:szCs w:val="24"/>
        </w:rPr>
        <w:t xml:space="preserve">Prawo Budowlane </w:t>
      </w:r>
      <w:r w:rsidR="002C234D" w:rsidRPr="00DD46C2">
        <w:rPr>
          <w:rFonts w:ascii="Arial" w:hAnsi="Arial" w:cs="Arial"/>
          <w:sz w:val="24"/>
          <w:szCs w:val="24"/>
        </w:rPr>
        <w:t xml:space="preserve">w </w:t>
      </w:r>
      <w:r w:rsidR="002C234D" w:rsidRPr="00426AE1">
        <w:rPr>
          <w:rFonts w:ascii="Arial" w:hAnsi="Arial" w:cs="Arial"/>
          <w:sz w:val="24"/>
          <w:szCs w:val="24"/>
        </w:rPr>
        <w:t>zakresie: bezpieczeństwa konstrukcji, użytkowania i pożarowego, warunków higieniczno-sanitarnych, ochrony środowiska, uszkodzeń biologicznych, oszczędności energii i izolacyjności cieplnej,</w:t>
      </w:r>
    </w:p>
    <w:p w14:paraId="12EE3E96" w14:textId="77777777" w:rsidR="002C234D" w:rsidRPr="00426AE1" w:rsidRDefault="007C4AB7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ocenę</w:t>
      </w:r>
      <w:r w:rsidR="002C234D" w:rsidRPr="00426AE1">
        <w:rPr>
          <w:rFonts w:ascii="Arial" w:hAnsi="Arial" w:cs="Arial"/>
          <w:sz w:val="24"/>
          <w:szCs w:val="24"/>
        </w:rPr>
        <w:t xml:space="preserve"> możliwości </w:t>
      </w:r>
      <w:r w:rsidR="00DA522D" w:rsidRPr="00DD46C2">
        <w:rPr>
          <w:rFonts w:ascii="Arial" w:hAnsi="Arial" w:cs="Arial"/>
          <w:sz w:val="24"/>
          <w:szCs w:val="24"/>
        </w:rPr>
        <w:t xml:space="preserve">dalszego </w:t>
      </w:r>
      <w:r w:rsidR="002C234D" w:rsidRPr="00426AE1">
        <w:rPr>
          <w:rFonts w:ascii="Arial" w:hAnsi="Arial" w:cs="Arial"/>
          <w:sz w:val="24"/>
          <w:szCs w:val="24"/>
        </w:rPr>
        <w:t xml:space="preserve">użytkowania obiektu lub konieczności wykonania robót budowlanych w celu doprowadzenia obiektu do należytego stanu technicznego i estetycznego, w tym również uwaga o konieczności przesłania kopii protokołu do właściwego </w:t>
      </w:r>
      <w:r w:rsidR="00D929AB">
        <w:rPr>
          <w:rFonts w:ascii="Arial" w:hAnsi="Arial" w:cs="Arial"/>
          <w:sz w:val="24"/>
          <w:szCs w:val="24"/>
        </w:rPr>
        <w:t>organu</w:t>
      </w:r>
      <w:r w:rsidR="002C234D" w:rsidRPr="00426AE1">
        <w:rPr>
          <w:rFonts w:ascii="Arial" w:hAnsi="Arial" w:cs="Arial"/>
          <w:sz w:val="24"/>
          <w:szCs w:val="24"/>
        </w:rPr>
        <w:t xml:space="preserve"> nadzoru budowlanego (art. 70 ust. 2 ustawy),</w:t>
      </w:r>
    </w:p>
    <w:p w14:paraId="12EE3E97" w14:textId="77777777" w:rsidR="002C234D" w:rsidRPr="00426AE1" w:rsidRDefault="002C234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potwierdzenie konieczności usunięcia uszkodzeń oraz uzupełnienia braków, które mogłyby spowodować zagrożenie dla życia lub zdrowia ludzi, bezpieczeństwo mienia lub środowiska, a w szczególności katastrofę budowlaną, pożar, wybuch, porażenie prądem elektrycznym albo zatrucie gazem. Potwierdzenia dokonuje zarządca lub kierownik infrastruktury WOG odpowiednio do zakresu napraw, wg</w:t>
      </w:r>
      <w:r w:rsidR="00D01FB2">
        <w:rPr>
          <w:rFonts w:ascii="Arial" w:hAnsi="Arial" w:cs="Arial"/>
          <w:sz w:val="24"/>
          <w:szCs w:val="24"/>
        </w:rPr>
        <w:t>.</w:t>
      </w:r>
      <w:r w:rsidRPr="00426AE1">
        <w:rPr>
          <w:rFonts w:ascii="Arial" w:hAnsi="Arial" w:cs="Arial"/>
          <w:sz w:val="24"/>
          <w:szCs w:val="24"/>
        </w:rPr>
        <w:t xml:space="preserve"> ustaleń w odrębnych przepisach,</w:t>
      </w:r>
    </w:p>
    <w:p w14:paraId="12EE3E98" w14:textId="77777777" w:rsidR="002C234D" w:rsidRPr="00426AE1" w:rsidRDefault="002C234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zakres, z podziałem na grupy prac konserwacyjnych, napraw bieżących i remontów wraz z szacunkową wartością ko</w:t>
      </w:r>
      <w:r w:rsidR="003E3B52">
        <w:rPr>
          <w:rFonts w:ascii="Arial" w:hAnsi="Arial" w:cs="Arial"/>
          <w:sz w:val="24"/>
          <w:szCs w:val="24"/>
        </w:rPr>
        <w:t>szt</w:t>
      </w:r>
      <w:r w:rsidRPr="00426AE1">
        <w:rPr>
          <w:rFonts w:ascii="Arial" w:hAnsi="Arial" w:cs="Arial"/>
          <w:sz w:val="24"/>
          <w:szCs w:val="24"/>
        </w:rPr>
        <w:t>orysową prac konserwacyjnych, napraw bieżących i remontów,</w:t>
      </w:r>
    </w:p>
    <w:p w14:paraId="12EE3E99" w14:textId="77777777" w:rsidR="002C234D" w:rsidRPr="00426AE1" w:rsidRDefault="002C234D" w:rsidP="00841143">
      <w:pPr>
        <w:numPr>
          <w:ilvl w:val="0"/>
          <w:numId w:val="113"/>
        </w:numPr>
        <w:ind w:left="851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opinie i dyspozycje zarządcy</w:t>
      </w:r>
    </w:p>
    <w:p w14:paraId="12EE3E9B" w14:textId="77777777" w:rsidR="004B0CC1" w:rsidRPr="00DD46C2" w:rsidRDefault="004B0CC1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8"/>
          <w:szCs w:val="24"/>
        </w:rPr>
      </w:pPr>
      <w:r w:rsidRPr="00426AE1">
        <w:rPr>
          <w:rFonts w:ascii="Arial" w:hAnsi="Arial" w:cs="Arial"/>
          <w:sz w:val="24"/>
          <w:szCs w:val="22"/>
        </w:rPr>
        <w:t xml:space="preserve">Dokonując oceny infrastruktury </w:t>
      </w:r>
      <w:r w:rsidRPr="00DD46C2">
        <w:rPr>
          <w:rFonts w:ascii="Arial" w:hAnsi="Arial" w:cs="Arial"/>
          <w:sz w:val="24"/>
          <w:szCs w:val="22"/>
        </w:rPr>
        <w:t xml:space="preserve">szkoleniowej należy posługiwać się zasadami przyjętymi w Instrukcji dla obiektów budowlanych – </w:t>
      </w:r>
      <w:r w:rsidR="00DA522D" w:rsidRPr="00DD46C2">
        <w:rPr>
          <w:rFonts w:ascii="Arial" w:hAnsi="Arial" w:cs="Arial"/>
          <w:sz w:val="24"/>
          <w:szCs w:val="22"/>
        </w:rPr>
        <w:t>tj. grupy</w:t>
      </w:r>
      <w:r w:rsidRPr="00DD46C2">
        <w:rPr>
          <w:rFonts w:ascii="Arial" w:hAnsi="Arial" w:cs="Arial"/>
          <w:sz w:val="24"/>
          <w:szCs w:val="22"/>
        </w:rPr>
        <w:t xml:space="preserve"> budowli, stanowiącą całość techniczno-użytkową wraz z instalacjami i urządzeniami. W przypadku, gdy w kompleksie szkoleniowym zlokalizowane są obiekty infrastruktury ogólnej, np. ujęcia wody, oczyszczalnie ścieków, trafostacje i inne</w:t>
      </w:r>
      <w:r w:rsidR="00513F47">
        <w:rPr>
          <w:rFonts w:ascii="Arial" w:hAnsi="Arial" w:cs="Arial"/>
          <w:sz w:val="24"/>
          <w:szCs w:val="22"/>
        </w:rPr>
        <w:t>,</w:t>
      </w:r>
      <w:r w:rsidRPr="00DD46C2">
        <w:rPr>
          <w:rFonts w:ascii="Arial" w:hAnsi="Arial" w:cs="Arial"/>
          <w:sz w:val="24"/>
          <w:szCs w:val="22"/>
        </w:rPr>
        <w:t xml:space="preserve"> to obiekty te należy ująć w odpowiednich dla nich zestawieniach,</w:t>
      </w:r>
    </w:p>
    <w:p w14:paraId="12EE3E9C" w14:textId="77777777" w:rsidR="004B0CC1" w:rsidRPr="00DD46C2" w:rsidRDefault="004B0CC1" w:rsidP="00841143">
      <w:pPr>
        <w:pStyle w:val="Akapitzlist"/>
        <w:numPr>
          <w:ilvl w:val="0"/>
          <w:numId w:val="110"/>
        </w:numPr>
        <w:ind w:left="567" w:hanging="284"/>
        <w:jc w:val="both"/>
        <w:rPr>
          <w:rFonts w:ascii="Arial" w:hAnsi="Arial" w:cs="Arial"/>
          <w:sz w:val="28"/>
          <w:szCs w:val="24"/>
        </w:rPr>
      </w:pPr>
      <w:r w:rsidRPr="00DD46C2">
        <w:rPr>
          <w:rFonts w:ascii="Arial" w:hAnsi="Arial" w:cs="Arial"/>
          <w:sz w:val="24"/>
          <w:szCs w:val="22"/>
        </w:rPr>
        <w:t xml:space="preserve">W przypadku przesłania kopii protokołu do właściwego </w:t>
      </w:r>
      <w:r w:rsidR="00D929AB" w:rsidRPr="00DD46C2">
        <w:rPr>
          <w:rFonts w:ascii="Arial" w:hAnsi="Arial" w:cs="Arial"/>
          <w:sz w:val="24"/>
          <w:szCs w:val="24"/>
        </w:rPr>
        <w:t xml:space="preserve">organu </w:t>
      </w:r>
      <w:r w:rsidRPr="00DD46C2">
        <w:rPr>
          <w:rFonts w:ascii="Arial" w:hAnsi="Arial" w:cs="Arial"/>
          <w:sz w:val="24"/>
          <w:szCs w:val="22"/>
        </w:rPr>
        <w:t>nadzoru budowlanego osoba dokonująca kontroli jest zobowiązana jednocześnie do bezzwłocznego przesłania kopii protokołu do zarządcy.</w:t>
      </w:r>
    </w:p>
    <w:p w14:paraId="12EE3E9D" w14:textId="77777777" w:rsidR="002C234D" w:rsidRPr="00DD46C2" w:rsidRDefault="002C234D" w:rsidP="002C234D">
      <w:pPr>
        <w:jc w:val="both"/>
        <w:rPr>
          <w:rFonts w:ascii="Arial" w:hAnsi="Arial" w:cs="Arial"/>
          <w:sz w:val="24"/>
        </w:rPr>
      </w:pPr>
    </w:p>
    <w:p w14:paraId="12EE3E9E" w14:textId="77777777" w:rsidR="00911B86" w:rsidRPr="00DD46C2" w:rsidRDefault="008624D3" w:rsidP="00841143">
      <w:pPr>
        <w:pStyle w:val="Nagwek1"/>
        <w:numPr>
          <w:ilvl w:val="0"/>
          <w:numId w:val="46"/>
        </w:numPr>
        <w:spacing w:line="240" w:lineRule="auto"/>
        <w:ind w:left="567" w:hanging="207"/>
        <w:jc w:val="both"/>
        <w:rPr>
          <w:rFonts w:ascii="Arial" w:hAnsi="Arial" w:cs="Arial"/>
          <w:b/>
          <w:szCs w:val="28"/>
        </w:rPr>
      </w:pPr>
      <w:bookmarkStart w:id="5" w:name="_Toc493243391"/>
      <w:bookmarkStart w:id="6" w:name="_Toc501614024"/>
      <w:bookmarkStart w:id="7" w:name="_Toc493243389"/>
      <w:r w:rsidRPr="00DD46C2">
        <w:rPr>
          <w:rFonts w:ascii="Arial" w:hAnsi="Arial" w:cs="Arial"/>
          <w:b/>
          <w:szCs w:val="28"/>
        </w:rPr>
        <w:t xml:space="preserve">Kontrola okresowa </w:t>
      </w:r>
      <w:r w:rsidR="005F177A" w:rsidRPr="00DD46C2">
        <w:rPr>
          <w:rFonts w:ascii="Arial" w:hAnsi="Arial" w:cs="Arial"/>
          <w:b/>
          <w:szCs w:val="28"/>
        </w:rPr>
        <w:t xml:space="preserve">obiektów </w:t>
      </w:r>
      <w:r w:rsidR="00911B86" w:rsidRPr="00DD46C2">
        <w:rPr>
          <w:rFonts w:ascii="Arial" w:hAnsi="Arial" w:cs="Arial"/>
          <w:b/>
          <w:szCs w:val="28"/>
        </w:rPr>
        <w:t>infrastruktury kolejowej</w:t>
      </w:r>
      <w:bookmarkEnd w:id="5"/>
      <w:bookmarkEnd w:id="6"/>
    </w:p>
    <w:p w14:paraId="12EE3E9F" w14:textId="77777777" w:rsidR="007317D1" w:rsidRDefault="007317D1" w:rsidP="00841143">
      <w:pPr>
        <w:spacing w:after="120"/>
        <w:ind w:left="567"/>
        <w:jc w:val="both"/>
        <w:rPr>
          <w:rFonts w:ascii="Arial" w:hAnsi="Arial" w:cs="Arial"/>
          <w:sz w:val="24"/>
        </w:rPr>
      </w:pPr>
      <w:r w:rsidRPr="007317D1">
        <w:rPr>
          <w:rFonts w:ascii="Arial" w:hAnsi="Arial" w:cs="Arial"/>
          <w:sz w:val="24"/>
        </w:rPr>
        <w:t>Dotyczy obiektów: wojskowych bocznic kolejowych wraz z należącymi do nich torami i rozjazdami, podtorzem, obiektami inżynieryjnymi (mosty wiadukty, estakady, przep</w:t>
      </w:r>
      <w:r w:rsidR="007A48B5">
        <w:rPr>
          <w:rFonts w:ascii="Arial" w:hAnsi="Arial" w:cs="Arial"/>
          <w:sz w:val="24"/>
        </w:rPr>
        <w:t xml:space="preserve">usty, mury oporowe), systemami </w:t>
      </w:r>
      <w:r w:rsidRPr="007317D1">
        <w:rPr>
          <w:rFonts w:ascii="Arial" w:hAnsi="Arial" w:cs="Arial"/>
          <w:sz w:val="24"/>
        </w:rPr>
        <w:t>odwadniającymi, urządzeniami sterowania ruchem kolejowym, rampami przeładunkowymi, placami przeładunkowymi i składowymi, przejazdami kolejowo – drogowymi i przejściami w poziomie szyn oraz systemy oświetleniowe do celów ruch</w:t>
      </w:r>
      <w:r>
        <w:rPr>
          <w:rFonts w:ascii="Arial" w:hAnsi="Arial" w:cs="Arial"/>
          <w:sz w:val="24"/>
        </w:rPr>
        <w:t>u kolejowego i bezpieczeństwa.</w:t>
      </w:r>
    </w:p>
    <w:p w14:paraId="12EE3EA0" w14:textId="6A4F3B39" w:rsidR="002206EE" w:rsidRPr="007317D1" w:rsidRDefault="002206EE" w:rsidP="00841143">
      <w:pPr>
        <w:pStyle w:val="Akapitzlist"/>
        <w:numPr>
          <w:ilvl w:val="0"/>
          <w:numId w:val="223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4"/>
          <w:szCs w:val="22"/>
        </w:rPr>
      </w:pPr>
      <w:r w:rsidRPr="007317D1">
        <w:rPr>
          <w:rFonts w:ascii="Arial" w:hAnsi="Arial" w:cs="Arial"/>
          <w:sz w:val="24"/>
          <w:szCs w:val="22"/>
        </w:rPr>
        <w:t xml:space="preserve">Kontrolę okresową obiektów infrastruktury kolejowej należy przeprowadzić zgodnie z: </w:t>
      </w:r>
      <w:r w:rsidR="004A718F" w:rsidRPr="007317D1">
        <w:rPr>
          <w:rFonts w:ascii="Arial" w:hAnsi="Arial" w:cs="Arial"/>
          <w:sz w:val="24"/>
          <w:szCs w:val="22"/>
        </w:rPr>
        <w:t>„</w:t>
      </w:r>
      <w:r w:rsidRPr="007317D1">
        <w:rPr>
          <w:rFonts w:ascii="Arial" w:hAnsi="Arial" w:cs="Arial"/>
          <w:i/>
          <w:sz w:val="24"/>
          <w:szCs w:val="22"/>
        </w:rPr>
        <w:t>Rozporządzeniem Ministra Transportu i Gospodarki Morskiej z dnia 10 września 1998 r. w sprawie warunków technicznych, jakim powinny odpowiadać budowle kolejowe i ich usytuowanie</w:t>
      </w:r>
      <w:r w:rsidR="004A718F" w:rsidRPr="007317D1">
        <w:rPr>
          <w:rFonts w:ascii="Arial" w:hAnsi="Arial" w:cs="Arial"/>
          <w:sz w:val="24"/>
          <w:szCs w:val="22"/>
        </w:rPr>
        <w:t>”</w:t>
      </w:r>
      <w:r w:rsidRPr="007317D1">
        <w:rPr>
          <w:rFonts w:ascii="Arial" w:hAnsi="Arial" w:cs="Arial"/>
          <w:sz w:val="24"/>
          <w:szCs w:val="22"/>
        </w:rPr>
        <w:t xml:space="preserve"> (Dz. U. </w:t>
      </w:r>
      <w:r w:rsidR="004A718F" w:rsidRPr="007317D1">
        <w:rPr>
          <w:rFonts w:ascii="Arial" w:hAnsi="Arial" w:cs="Arial"/>
          <w:sz w:val="24"/>
          <w:szCs w:val="22"/>
        </w:rPr>
        <w:t>2014</w:t>
      </w:r>
      <w:r w:rsidR="00DD46C2" w:rsidRPr="007317D1">
        <w:rPr>
          <w:rFonts w:ascii="Arial" w:hAnsi="Arial" w:cs="Arial"/>
          <w:sz w:val="24"/>
          <w:szCs w:val="22"/>
        </w:rPr>
        <w:t xml:space="preserve"> </w:t>
      </w:r>
      <w:r w:rsidR="00C21812" w:rsidRPr="007317D1">
        <w:rPr>
          <w:rFonts w:ascii="Arial" w:hAnsi="Arial" w:cs="Arial"/>
          <w:sz w:val="24"/>
          <w:szCs w:val="22"/>
        </w:rPr>
        <w:t>r.</w:t>
      </w:r>
      <w:r w:rsidR="004A718F" w:rsidRPr="007317D1">
        <w:rPr>
          <w:rFonts w:ascii="Arial" w:hAnsi="Arial" w:cs="Arial"/>
          <w:sz w:val="24"/>
          <w:szCs w:val="22"/>
        </w:rPr>
        <w:t xml:space="preserve"> </w:t>
      </w:r>
      <w:r w:rsidR="00C21812" w:rsidRPr="007317D1">
        <w:rPr>
          <w:rFonts w:ascii="Arial" w:hAnsi="Arial" w:cs="Arial"/>
          <w:sz w:val="24"/>
        </w:rPr>
        <w:t>Nr 151, poz. 987,</w:t>
      </w:r>
      <w:r w:rsidR="00C21812" w:rsidRPr="007317D1">
        <w:rPr>
          <w:sz w:val="24"/>
        </w:rPr>
        <w:t xml:space="preserve"> </w:t>
      </w:r>
      <w:r w:rsidRPr="007317D1">
        <w:rPr>
          <w:rFonts w:ascii="Arial" w:hAnsi="Arial" w:cs="Arial"/>
          <w:sz w:val="24"/>
          <w:szCs w:val="22"/>
        </w:rPr>
        <w:t>z</w:t>
      </w:r>
      <w:r w:rsidR="004A718F" w:rsidRPr="007317D1">
        <w:rPr>
          <w:rFonts w:ascii="Arial" w:hAnsi="Arial" w:cs="Arial"/>
          <w:sz w:val="24"/>
          <w:szCs w:val="22"/>
        </w:rPr>
        <w:t xml:space="preserve"> późn. zm.</w:t>
      </w:r>
      <w:r w:rsidRPr="007317D1">
        <w:rPr>
          <w:rFonts w:ascii="Arial" w:hAnsi="Arial" w:cs="Arial"/>
          <w:sz w:val="24"/>
          <w:szCs w:val="22"/>
        </w:rPr>
        <w:t xml:space="preserve">) oraz </w:t>
      </w:r>
      <w:r w:rsidR="004D2D77">
        <w:rPr>
          <w:rFonts w:ascii="Arial" w:hAnsi="Arial" w:cs="Arial"/>
          <w:sz w:val="24"/>
          <w:szCs w:val="22"/>
        </w:rPr>
        <w:t>zasadami określonymi w Specyfikacji Technicznej wykonania i Odbioru Usługi (załącznik nr 11)</w:t>
      </w:r>
      <w:r w:rsidR="008E18FE">
        <w:rPr>
          <w:rFonts w:ascii="Arial" w:hAnsi="Arial" w:cs="Arial"/>
          <w:sz w:val="24"/>
          <w:szCs w:val="22"/>
        </w:rPr>
        <w:t>.</w:t>
      </w:r>
    </w:p>
    <w:p w14:paraId="12EE3EA1" w14:textId="77777777" w:rsidR="00A52397" w:rsidRPr="00DD46C2" w:rsidRDefault="00A52397" w:rsidP="00841143">
      <w:pPr>
        <w:pStyle w:val="Akapitzlist"/>
        <w:numPr>
          <w:ilvl w:val="0"/>
          <w:numId w:val="223"/>
        </w:numPr>
        <w:tabs>
          <w:tab w:val="left" w:pos="993"/>
        </w:tabs>
        <w:spacing w:before="120"/>
        <w:ind w:left="993" w:hanging="426"/>
        <w:rPr>
          <w:rFonts w:ascii="Arial" w:hAnsi="Arial" w:cs="Arial"/>
          <w:b/>
          <w:sz w:val="24"/>
          <w:szCs w:val="24"/>
        </w:rPr>
      </w:pPr>
      <w:r w:rsidRPr="00426AE1">
        <w:rPr>
          <w:rFonts w:ascii="Arial" w:hAnsi="Arial" w:cs="Arial"/>
          <w:sz w:val="24"/>
        </w:rPr>
        <w:t xml:space="preserve">Zakres </w:t>
      </w:r>
      <w:r w:rsidRPr="00DD46C2">
        <w:rPr>
          <w:rFonts w:ascii="Arial" w:hAnsi="Arial" w:cs="Arial"/>
          <w:sz w:val="24"/>
        </w:rPr>
        <w:t xml:space="preserve">zadań </w:t>
      </w:r>
      <w:r w:rsidR="00DA522D" w:rsidRPr="00DD46C2">
        <w:rPr>
          <w:rFonts w:ascii="Arial" w:hAnsi="Arial" w:cs="Arial"/>
          <w:sz w:val="24"/>
        </w:rPr>
        <w:t>w zakresie kontroli</w:t>
      </w:r>
      <w:r w:rsidRPr="00DD46C2">
        <w:rPr>
          <w:rFonts w:ascii="Arial" w:hAnsi="Arial" w:cs="Arial"/>
          <w:sz w:val="24"/>
        </w:rPr>
        <w:t xml:space="preserve"> okresowe</w:t>
      </w:r>
      <w:r w:rsidR="00DA522D" w:rsidRPr="00DD46C2">
        <w:rPr>
          <w:rFonts w:ascii="Arial" w:hAnsi="Arial" w:cs="Arial"/>
          <w:sz w:val="24"/>
        </w:rPr>
        <w:t>j</w:t>
      </w:r>
      <w:r w:rsidRPr="00DD46C2">
        <w:rPr>
          <w:rFonts w:ascii="Arial" w:hAnsi="Arial" w:cs="Arial"/>
          <w:sz w:val="24"/>
        </w:rPr>
        <w:t xml:space="preserve"> infrastruktury kolejowej:</w:t>
      </w:r>
    </w:p>
    <w:p w14:paraId="12EE3EA2" w14:textId="77777777" w:rsidR="00A52397" w:rsidRPr="00DD46C2" w:rsidRDefault="00A52397" w:rsidP="00841143">
      <w:pPr>
        <w:numPr>
          <w:ilvl w:val="0"/>
          <w:numId w:val="105"/>
        </w:numPr>
        <w:tabs>
          <w:tab w:val="left" w:pos="1276"/>
        </w:tabs>
        <w:spacing w:line="259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DD46C2">
        <w:rPr>
          <w:rFonts w:ascii="Arial" w:hAnsi="Arial" w:cs="Arial"/>
          <w:sz w:val="24"/>
          <w:szCs w:val="24"/>
        </w:rPr>
        <w:t>sprawdzić realizację zaleceń z poprzedniego protokołu (z ostatnio dokonanej kontroli okresowej). Nieprawidłowości</w:t>
      </w:r>
      <w:r w:rsidR="004E5E4A">
        <w:rPr>
          <w:rFonts w:ascii="Arial" w:hAnsi="Arial" w:cs="Arial"/>
          <w:sz w:val="24"/>
          <w:szCs w:val="24"/>
        </w:rPr>
        <w:t>,</w:t>
      </w:r>
      <w:r w:rsidRPr="00DD46C2">
        <w:rPr>
          <w:rFonts w:ascii="Arial" w:hAnsi="Arial" w:cs="Arial"/>
          <w:sz w:val="24"/>
          <w:szCs w:val="24"/>
        </w:rPr>
        <w:t xml:space="preserve"> </w:t>
      </w:r>
      <w:r w:rsidR="00991C7B" w:rsidRPr="00DD46C2">
        <w:rPr>
          <w:rFonts w:ascii="Arial" w:hAnsi="Arial" w:cs="Arial"/>
          <w:sz w:val="24"/>
          <w:szCs w:val="24"/>
        </w:rPr>
        <w:t>nieusunięte</w:t>
      </w:r>
      <w:r w:rsidRPr="00DD46C2">
        <w:rPr>
          <w:rFonts w:ascii="Arial" w:hAnsi="Arial" w:cs="Arial"/>
          <w:sz w:val="24"/>
          <w:szCs w:val="24"/>
        </w:rPr>
        <w:t xml:space="preserve"> </w:t>
      </w:r>
      <w:r w:rsidR="00824CAA" w:rsidRPr="00DD46C2">
        <w:rPr>
          <w:rFonts w:ascii="Arial" w:hAnsi="Arial" w:cs="Arial"/>
          <w:sz w:val="24"/>
          <w:szCs w:val="24"/>
        </w:rPr>
        <w:t xml:space="preserve">do czasu bieżącej </w:t>
      </w:r>
      <w:r w:rsidRPr="00DD46C2">
        <w:rPr>
          <w:rFonts w:ascii="Arial" w:hAnsi="Arial" w:cs="Arial"/>
          <w:sz w:val="24"/>
          <w:szCs w:val="24"/>
        </w:rPr>
        <w:t xml:space="preserve">należy </w:t>
      </w:r>
      <w:r w:rsidR="00824CAA" w:rsidRPr="00DD46C2">
        <w:rPr>
          <w:rFonts w:ascii="Arial" w:hAnsi="Arial" w:cs="Arial"/>
          <w:sz w:val="24"/>
          <w:szCs w:val="24"/>
        </w:rPr>
        <w:t>uwzględnić</w:t>
      </w:r>
      <w:r w:rsidRPr="00DD46C2">
        <w:rPr>
          <w:rFonts w:ascii="Arial" w:hAnsi="Arial" w:cs="Arial"/>
          <w:sz w:val="24"/>
          <w:szCs w:val="24"/>
        </w:rPr>
        <w:t xml:space="preserve"> do aktualnie sporządzanego protokołu</w:t>
      </w:r>
      <w:r w:rsidR="00824CAA" w:rsidRPr="00DD46C2">
        <w:rPr>
          <w:rFonts w:ascii="Arial" w:hAnsi="Arial" w:cs="Arial"/>
          <w:sz w:val="24"/>
          <w:szCs w:val="24"/>
        </w:rPr>
        <w:t xml:space="preserve"> jako niezrealizowane</w:t>
      </w:r>
      <w:r w:rsidRPr="00DD46C2">
        <w:rPr>
          <w:rFonts w:ascii="Arial" w:hAnsi="Arial" w:cs="Arial"/>
          <w:sz w:val="24"/>
          <w:szCs w:val="24"/>
        </w:rPr>
        <w:t>;</w:t>
      </w:r>
    </w:p>
    <w:p w14:paraId="12EE3EA3" w14:textId="77777777" w:rsidR="00A52397" w:rsidRPr="00426AE1" w:rsidRDefault="00A52397" w:rsidP="00841143">
      <w:pPr>
        <w:numPr>
          <w:ilvl w:val="0"/>
          <w:numId w:val="105"/>
        </w:numPr>
        <w:tabs>
          <w:tab w:val="left" w:pos="1276"/>
        </w:tabs>
        <w:spacing w:line="259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 zakresie kontroli rocznej infrastruktury kolejowej, należy sprawdzić:</w:t>
      </w:r>
    </w:p>
    <w:p w14:paraId="12EE3EA4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lastRenderedPageBreak/>
        <w:t>skrajnię budowli,</w:t>
      </w:r>
    </w:p>
    <w:p w14:paraId="12EE3EA5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szerokość toru,</w:t>
      </w:r>
    </w:p>
    <w:p w14:paraId="12EE3EA6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różnicę wysokości toków szynowych,</w:t>
      </w:r>
    </w:p>
    <w:p w14:paraId="12EE3EA7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wartość strzałek w miejscach widocznych deformacji toru w łukach poziomych,</w:t>
      </w:r>
    </w:p>
    <w:p w14:paraId="12EE3EA8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wielkość luzów w stykach szynowych,</w:t>
      </w:r>
    </w:p>
    <w:p w14:paraId="12EE3EA9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zużycie poszczególnych elementów nawierzchni toru (złączki, szyny, podkłady),</w:t>
      </w:r>
    </w:p>
    <w:p w14:paraId="12EE3EAA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rozjazdów dokonując pomiarów i badań technicznych,</w:t>
      </w:r>
    </w:p>
    <w:p w14:paraId="12EE3EAB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kozłów oporowych,</w:t>
      </w:r>
    </w:p>
    <w:p w14:paraId="12EE3EAC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budowli związanych z torem (ramp, placów ładunkowych, wag wagonowych, itd.),</w:t>
      </w:r>
    </w:p>
    <w:p w14:paraId="12EE3EAD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ogólny stan obiektów inżynieryjnych,</w:t>
      </w:r>
    </w:p>
    <w:p w14:paraId="12EE3EAE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sygnałów i wskaźników kolejowych,</w:t>
      </w:r>
    </w:p>
    <w:p w14:paraId="12EE3EAF" w14:textId="77777777" w:rsidR="00A52397" w:rsidRPr="00426AE1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urządzeń zabezpieczenia i sterowania ruchem kolejowym,</w:t>
      </w:r>
    </w:p>
    <w:p w14:paraId="12EE3EB0" w14:textId="77777777" w:rsidR="00A52397" w:rsidRDefault="00A52397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techniczny i warunki eksploatacyjne skrzyżowań w jednym poziomie dr</w:t>
      </w:r>
      <w:r w:rsidR="00E00C3C">
        <w:rPr>
          <w:rFonts w:ascii="Arial" w:hAnsi="Arial" w:cs="Arial"/>
          <w:sz w:val="24"/>
          <w:szCs w:val="24"/>
        </w:rPr>
        <w:t>óg kołowych z torami kolejowymi,</w:t>
      </w:r>
    </w:p>
    <w:p w14:paraId="12EE3EB1" w14:textId="77777777" w:rsidR="00E00C3C" w:rsidRPr="00500033" w:rsidRDefault="00E00C3C" w:rsidP="00841143">
      <w:pPr>
        <w:numPr>
          <w:ilvl w:val="0"/>
          <w:numId w:val="104"/>
        </w:numPr>
        <w:tabs>
          <w:tab w:val="clear" w:pos="1713"/>
          <w:tab w:val="left" w:pos="1843"/>
        </w:tabs>
        <w:ind w:left="1560" w:hanging="284"/>
        <w:jc w:val="both"/>
        <w:rPr>
          <w:rFonts w:ascii="Arial" w:hAnsi="Arial" w:cs="Arial"/>
          <w:sz w:val="24"/>
          <w:szCs w:val="24"/>
        </w:rPr>
      </w:pPr>
      <w:r w:rsidRPr="00500033">
        <w:rPr>
          <w:rFonts w:ascii="Arial" w:hAnsi="Arial" w:cs="Arial"/>
          <w:sz w:val="24"/>
          <w:szCs w:val="24"/>
        </w:rPr>
        <w:t>inne</w:t>
      </w:r>
      <w:r w:rsidR="00AB7CDD">
        <w:rPr>
          <w:rFonts w:ascii="Arial" w:hAnsi="Arial" w:cs="Arial"/>
          <w:sz w:val="24"/>
          <w:szCs w:val="24"/>
        </w:rPr>
        <w:t>,</w:t>
      </w:r>
      <w:r w:rsidRPr="00500033">
        <w:rPr>
          <w:rFonts w:ascii="Arial" w:hAnsi="Arial" w:cs="Arial"/>
          <w:sz w:val="24"/>
          <w:szCs w:val="24"/>
        </w:rPr>
        <w:t xml:space="preserve"> stosownie </w:t>
      </w:r>
      <w:r w:rsidR="00AB7CDD">
        <w:rPr>
          <w:rFonts w:ascii="Arial" w:hAnsi="Arial" w:cs="Arial"/>
          <w:sz w:val="24"/>
          <w:szCs w:val="24"/>
        </w:rPr>
        <w:t xml:space="preserve">do </w:t>
      </w:r>
      <w:r w:rsidRPr="00500033">
        <w:rPr>
          <w:rFonts w:ascii="Arial" w:hAnsi="Arial" w:cs="Arial"/>
          <w:sz w:val="24"/>
          <w:szCs w:val="24"/>
        </w:rPr>
        <w:t>wymagań zarządzającego</w:t>
      </w:r>
      <w:r w:rsidR="00CB6B47">
        <w:rPr>
          <w:rFonts w:ascii="Arial" w:hAnsi="Arial" w:cs="Arial"/>
          <w:sz w:val="24"/>
          <w:szCs w:val="24"/>
        </w:rPr>
        <w:t xml:space="preserve"> kontrole,</w:t>
      </w:r>
      <w:r w:rsidRPr="00500033">
        <w:rPr>
          <w:rFonts w:ascii="Arial" w:hAnsi="Arial" w:cs="Arial"/>
          <w:sz w:val="24"/>
          <w:szCs w:val="24"/>
        </w:rPr>
        <w:t xml:space="preserve"> wynikające np. ze specyfiki technicznej obiektu.</w:t>
      </w:r>
    </w:p>
    <w:p w14:paraId="12EE3EB2" w14:textId="77777777" w:rsidR="00A52397" w:rsidRPr="00426AE1" w:rsidRDefault="00A52397" w:rsidP="00841143">
      <w:pPr>
        <w:numPr>
          <w:ilvl w:val="0"/>
          <w:numId w:val="105"/>
        </w:numPr>
        <w:tabs>
          <w:tab w:val="left" w:pos="1276"/>
        </w:tabs>
        <w:spacing w:line="260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zidentyfikować ewentualnie występujące zagrożenia bezpieczeństwa ruchu kolejowego na terenie wojskowej bocznicy kolejowej;</w:t>
      </w:r>
    </w:p>
    <w:p w14:paraId="12EE3EB3" w14:textId="774C45CC" w:rsidR="00DA522D" w:rsidRPr="00DA522D" w:rsidRDefault="00907A90" w:rsidP="00841143">
      <w:pPr>
        <w:numPr>
          <w:ilvl w:val="0"/>
          <w:numId w:val="105"/>
        </w:numPr>
        <w:tabs>
          <w:tab w:val="left" w:pos="1276"/>
        </w:tabs>
        <w:spacing w:line="260" w:lineRule="auto"/>
        <w:ind w:left="127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sporządzić protokół (roczny</w:t>
      </w:r>
      <w:r w:rsidR="00DA522D" w:rsidRPr="00426AE1">
        <w:rPr>
          <w:rFonts w:ascii="Arial" w:hAnsi="Arial" w:cs="Arial"/>
          <w:sz w:val="24"/>
          <w:szCs w:val="24"/>
        </w:rPr>
        <w:t>) na podstawie oględzin, pomiarów, badań</w:t>
      </w:r>
      <w:r w:rsidR="00DA522D">
        <w:rPr>
          <w:rFonts w:ascii="Arial" w:hAnsi="Arial" w:cs="Arial"/>
          <w:sz w:val="24"/>
          <w:szCs w:val="24"/>
        </w:rPr>
        <w:t xml:space="preserve"> </w:t>
      </w:r>
      <w:r w:rsidR="00DA522D" w:rsidRPr="007C4AB7">
        <w:rPr>
          <w:rFonts w:ascii="Arial" w:hAnsi="Arial" w:cs="Arial"/>
          <w:sz w:val="24"/>
          <w:szCs w:val="24"/>
        </w:rPr>
        <w:t>z przedstawieniem szczegółowego zakresu robót poszczególnych elementów drogi kolejowej</w:t>
      </w:r>
      <w:r w:rsidR="00DA522D" w:rsidRPr="00426AE1">
        <w:rPr>
          <w:rFonts w:ascii="Arial" w:hAnsi="Arial" w:cs="Arial"/>
          <w:sz w:val="24"/>
          <w:szCs w:val="24"/>
        </w:rPr>
        <w:t>;</w:t>
      </w:r>
    </w:p>
    <w:p w14:paraId="12EE3EB4" w14:textId="77777777" w:rsidR="00EA35DA" w:rsidRPr="00EA35DA" w:rsidRDefault="00610743" w:rsidP="00841143">
      <w:pPr>
        <w:pStyle w:val="Akapitzlist"/>
        <w:numPr>
          <w:ilvl w:val="0"/>
          <w:numId w:val="226"/>
        </w:numPr>
        <w:tabs>
          <w:tab w:val="left" w:pos="993"/>
        </w:tabs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</w:t>
      </w:r>
      <w:r w:rsidR="00EA35DA" w:rsidRPr="00EA35DA">
        <w:rPr>
          <w:rFonts w:ascii="Arial" w:hAnsi="Arial" w:cs="Arial"/>
          <w:sz w:val="24"/>
          <w:szCs w:val="24"/>
        </w:rPr>
        <w:t xml:space="preserve"> stanu technicznego wojsko</w:t>
      </w:r>
      <w:r w:rsidR="003961F3">
        <w:rPr>
          <w:rFonts w:ascii="Arial" w:hAnsi="Arial" w:cs="Arial"/>
          <w:sz w:val="24"/>
          <w:szCs w:val="24"/>
        </w:rPr>
        <w:t>wych bocznic kolejowych</w:t>
      </w:r>
      <w:r>
        <w:rPr>
          <w:rFonts w:ascii="Arial" w:hAnsi="Arial" w:cs="Arial"/>
          <w:sz w:val="24"/>
          <w:szCs w:val="24"/>
        </w:rPr>
        <w:t xml:space="preserve"> może odbywać</w:t>
      </w:r>
      <w:r w:rsidR="00EA35DA" w:rsidRPr="00EA35DA">
        <w:rPr>
          <w:rFonts w:ascii="Arial" w:hAnsi="Arial" w:cs="Arial"/>
          <w:sz w:val="24"/>
          <w:szCs w:val="24"/>
        </w:rPr>
        <w:t xml:space="preserve"> </w:t>
      </w:r>
      <w:r w:rsidR="00EA35DA">
        <w:rPr>
          <w:rFonts w:ascii="Arial" w:hAnsi="Arial" w:cs="Arial"/>
          <w:sz w:val="24"/>
          <w:szCs w:val="24"/>
        </w:rPr>
        <w:t xml:space="preserve">się z udziałem </w:t>
      </w:r>
      <w:r w:rsidR="00EA35DA" w:rsidRPr="00EA35DA">
        <w:rPr>
          <w:rFonts w:ascii="Arial" w:hAnsi="Arial" w:cs="Arial"/>
          <w:sz w:val="24"/>
          <w:szCs w:val="24"/>
        </w:rPr>
        <w:t>przedstawicieli Wojskowych Komend Transportu (WKTr).</w:t>
      </w:r>
    </w:p>
    <w:p w14:paraId="12EE3EB5" w14:textId="77777777" w:rsidR="00A52397" w:rsidRPr="00426AE1" w:rsidRDefault="00A52397" w:rsidP="00841143">
      <w:pPr>
        <w:numPr>
          <w:ilvl w:val="0"/>
          <w:numId w:val="226"/>
        </w:numPr>
        <w:tabs>
          <w:tab w:val="left" w:pos="993"/>
        </w:tabs>
        <w:spacing w:line="2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Protokół powinien zawierać określenie ogólnego stanu poszczególnych obiektów infrastruktury kolejowej</w:t>
      </w:r>
      <w:r w:rsidR="00405CBB">
        <w:rPr>
          <w:rFonts w:ascii="Arial" w:hAnsi="Arial" w:cs="Arial"/>
          <w:sz w:val="24"/>
          <w:szCs w:val="24"/>
        </w:rPr>
        <w:t>,</w:t>
      </w:r>
      <w:r w:rsidRPr="00426AE1">
        <w:rPr>
          <w:rFonts w:ascii="Arial" w:hAnsi="Arial" w:cs="Arial"/>
          <w:sz w:val="24"/>
          <w:szCs w:val="24"/>
        </w:rPr>
        <w:t xml:space="preserve"> związanych z eksploatacją bocznicy, zalecenia naprawcze oraz wnioski w sprawie dalszej jej eksploatacji</w:t>
      </w:r>
      <w:r w:rsidR="00405CBB">
        <w:rPr>
          <w:rFonts w:ascii="Arial" w:hAnsi="Arial" w:cs="Arial"/>
          <w:sz w:val="24"/>
          <w:szCs w:val="24"/>
        </w:rPr>
        <w:t>,</w:t>
      </w:r>
      <w:r w:rsidRPr="00426AE1">
        <w:rPr>
          <w:rFonts w:ascii="Arial" w:hAnsi="Arial" w:cs="Arial"/>
          <w:sz w:val="24"/>
          <w:szCs w:val="24"/>
        </w:rPr>
        <w:t xml:space="preserve"> a w szczególności:</w:t>
      </w:r>
    </w:p>
    <w:p w14:paraId="12EE3EB6" w14:textId="77777777" w:rsidR="00A52397" w:rsidRPr="00426AE1" w:rsidRDefault="00A52397" w:rsidP="00841143">
      <w:pPr>
        <w:pStyle w:val="Akapitzlist"/>
        <w:numPr>
          <w:ilvl w:val="0"/>
          <w:numId w:val="103"/>
        </w:numPr>
        <w:tabs>
          <w:tab w:val="left" w:pos="1418"/>
        </w:tabs>
        <w:ind w:left="1418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potwierdzenie wykonania zaleceń wynikających z poprzednich protokołów kontroli okresowych stanu technicznego,</w:t>
      </w:r>
    </w:p>
    <w:p w14:paraId="12EE3EB7" w14:textId="77777777" w:rsidR="00A52397" w:rsidRPr="00426AE1" w:rsidRDefault="00A52397" w:rsidP="00841143">
      <w:pPr>
        <w:pStyle w:val="Akapitzlist"/>
        <w:numPr>
          <w:ilvl w:val="0"/>
          <w:numId w:val="103"/>
        </w:numPr>
        <w:tabs>
          <w:tab w:val="left" w:pos="1418"/>
        </w:tabs>
        <w:ind w:left="1418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ocenę stanu technicznego sieci kanalizacji deszczowej i sanitarnej przeprowadzić wraz ze wskazaniem zakresu robót remontowych oraz kolejności i pilności ich wykonania, </w:t>
      </w:r>
    </w:p>
    <w:p w14:paraId="12EE3EB8" w14:textId="77777777" w:rsidR="00A52397" w:rsidRPr="00426AE1" w:rsidRDefault="00A52397" w:rsidP="00841143">
      <w:pPr>
        <w:pStyle w:val="Akapitzlist"/>
        <w:numPr>
          <w:ilvl w:val="0"/>
          <w:numId w:val="103"/>
        </w:numPr>
        <w:tabs>
          <w:tab w:val="left" w:pos="1418"/>
        </w:tabs>
        <w:ind w:left="1418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stopień zużycia ogólnego obiektu,</w:t>
      </w:r>
    </w:p>
    <w:p w14:paraId="12EE3EB9" w14:textId="77777777" w:rsidR="00A52397" w:rsidRPr="00426AE1" w:rsidRDefault="00A52397" w:rsidP="00841143">
      <w:pPr>
        <w:pStyle w:val="Akapitzlist"/>
        <w:numPr>
          <w:ilvl w:val="0"/>
          <w:numId w:val="103"/>
        </w:numPr>
        <w:tabs>
          <w:tab w:val="left" w:pos="1418"/>
        </w:tabs>
        <w:ind w:left="1418" w:hanging="425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potwierdzenie usunięcia uszkodzeń oraz uzupełnienie braków, które mogłyby spowodować zagrożenie zdrowia lub życia ludzi i zwierząt, bezpieczeństwa mienia lub środowiska – stosownie do uregulowań ustawy,</w:t>
      </w:r>
    </w:p>
    <w:p w14:paraId="12EE3EBA" w14:textId="77777777" w:rsidR="00A52397" w:rsidRPr="00426AE1" w:rsidRDefault="00A52397" w:rsidP="00841143">
      <w:pPr>
        <w:numPr>
          <w:ilvl w:val="0"/>
          <w:numId w:val="226"/>
        </w:numPr>
        <w:tabs>
          <w:tab w:val="left" w:pos="993"/>
        </w:tabs>
        <w:spacing w:line="26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Podstawą do sporządzenia protokołu powinny być </w:t>
      </w:r>
      <w:r w:rsidR="003961F3">
        <w:rPr>
          <w:rFonts w:ascii="Arial" w:hAnsi="Arial" w:cs="Arial"/>
          <w:sz w:val="24"/>
          <w:szCs w:val="24"/>
        </w:rPr>
        <w:t xml:space="preserve">dane wyszczególnione </w:t>
      </w:r>
      <w:r w:rsidR="009555BA">
        <w:rPr>
          <w:rFonts w:ascii="Arial" w:hAnsi="Arial" w:cs="Arial"/>
          <w:sz w:val="24"/>
          <w:szCs w:val="24"/>
        </w:rPr>
        <w:br/>
      </w:r>
      <w:r w:rsidR="003961F3">
        <w:rPr>
          <w:rFonts w:ascii="Arial" w:hAnsi="Arial" w:cs="Arial"/>
          <w:sz w:val="24"/>
          <w:szCs w:val="24"/>
        </w:rPr>
        <w:t>w punkcie 4</w:t>
      </w:r>
      <w:r w:rsidRPr="00426AE1">
        <w:rPr>
          <w:rFonts w:ascii="Arial" w:hAnsi="Arial" w:cs="Arial"/>
          <w:sz w:val="24"/>
          <w:szCs w:val="24"/>
        </w:rPr>
        <w:t>d i dokumentacja pomiarowa („Książka kontroli stanu toru”, „Arkusze badania technicznego rozjazdó</w:t>
      </w:r>
      <w:r w:rsidR="00FE6DC2" w:rsidRPr="00426AE1">
        <w:rPr>
          <w:rFonts w:ascii="Arial" w:hAnsi="Arial" w:cs="Arial"/>
          <w:sz w:val="24"/>
          <w:szCs w:val="24"/>
        </w:rPr>
        <w:t>w”, inne pomiary i ekspertyzy).</w:t>
      </w:r>
    </w:p>
    <w:p w14:paraId="12EE3EBC" w14:textId="169D7C7E" w:rsidR="00B24D0D" w:rsidRPr="00426AE1" w:rsidRDefault="00B24D0D" w:rsidP="00565AB9">
      <w:pPr>
        <w:numPr>
          <w:ilvl w:val="0"/>
          <w:numId w:val="226"/>
        </w:numPr>
        <w:tabs>
          <w:tab w:val="left" w:pos="993"/>
        </w:tabs>
        <w:spacing w:after="120" w:line="259" w:lineRule="auto"/>
        <w:ind w:left="992" w:hanging="425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Przeprowadzoną kontrolę okresową należy udokumentować w</w:t>
      </w:r>
      <w:r w:rsidR="00565AB9">
        <w:rPr>
          <w:rFonts w:ascii="Arial" w:hAnsi="Arial" w:cs="Arial"/>
          <w:sz w:val="24"/>
          <w:szCs w:val="24"/>
        </w:rPr>
        <w:t xml:space="preserve"> dokumentacji zgodnie ze STWiOU (załącznik nr 11)</w:t>
      </w:r>
      <w:r w:rsidRPr="00426AE1">
        <w:rPr>
          <w:rFonts w:ascii="Arial" w:hAnsi="Arial" w:cs="Arial"/>
          <w:sz w:val="24"/>
          <w:szCs w:val="24"/>
        </w:rPr>
        <w:t>:</w:t>
      </w:r>
    </w:p>
    <w:p w14:paraId="12EE3EC3" w14:textId="77777777" w:rsidR="005F0E08" w:rsidRDefault="005F0E08" w:rsidP="00841143">
      <w:pPr>
        <w:pStyle w:val="Nagwek1"/>
        <w:numPr>
          <w:ilvl w:val="0"/>
          <w:numId w:val="46"/>
        </w:numPr>
        <w:spacing w:line="240" w:lineRule="auto"/>
        <w:ind w:left="567" w:hanging="207"/>
        <w:jc w:val="both"/>
        <w:rPr>
          <w:rFonts w:ascii="Arial" w:hAnsi="Arial" w:cs="Arial"/>
          <w:b/>
          <w:szCs w:val="28"/>
        </w:rPr>
      </w:pPr>
      <w:bookmarkStart w:id="8" w:name="_Toc501614025"/>
      <w:r w:rsidRPr="00DD46C2">
        <w:rPr>
          <w:rFonts w:ascii="Arial" w:hAnsi="Arial" w:cs="Arial"/>
          <w:b/>
          <w:szCs w:val="28"/>
        </w:rPr>
        <w:t xml:space="preserve">Kontrola okresowa obiektów infrastruktury </w:t>
      </w:r>
      <w:r>
        <w:rPr>
          <w:rFonts w:ascii="Arial" w:hAnsi="Arial" w:cs="Arial"/>
          <w:b/>
          <w:szCs w:val="28"/>
        </w:rPr>
        <w:t>drog</w:t>
      </w:r>
      <w:r w:rsidRPr="00DD46C2">
        <w:rPr>
          <w:rFonts w:ascii="Arial" w:hAnsi="Arial" w:cs="Arial"/>
          <w:b/>
          <w:szCs w:val="28"/>
        </w:rPr>
        <w:t>owej</w:t>
      </w:r>
      <w:bookmarkEnd w:id="8"/>
    </w:p>
    <w:p w14:paraId="12EE3EC4" w14:textId="77777777" w:rsidR="005F0E08" w:rsidRPr="005F0E08" w:rsidRDefault="005F0E08" w:rsidP="00841143">
      <w:pPr>
        <w:ind w:left="567"/>
        <w:jc w:val="both"/>
        <w:rPr>
          <w:rFonts w:ascii="Arial" w:hAnsi="Arial" w:cs="Arial"/>
          <w:sz w:val="24"/>
        </w:rPr>
      </w:pPr>
      <w:r w:rsidRPr="005F0E08">
        <w:rPr>
          <w:rFonts w:ascii="Arial" w:hAnsi="Arial" w:cs="Arial"/>
          <w:sz w:val="24"/>
        </w:rPr>
        <w:t>Dotyczy obiektów: dróg wewnętrznych i placów wraz z należącymi do nich obiektów inżynieryjnych, odwodnień, sygnalizacji i oznakowania.</w:t>
      </w:r>
    </w:p>
    <w:p w14:paraId="12EE3EC5" w14:textId="77777777" w:rsidR="005F0E08" w:rsidRPr="005F0E08" w:rsidRDefault="005F0E08" w:rsidP="00841143">
      <w:pPr>
        <w:ind w:left="567"/>
      </w:pPr>
    </w:p>
    <w:p w14:paraId="12EE3EC6" w14:textId="77777777" w:rsidR="00A52397" w:rsidRPr="00426AE1" w:rsidRDefault="00A52397" w:rsidP="00841143">
      <w:pPr>
        <w:pStyle w:val="Akapitzlist"/>
        <w:numPr>
          <w:ilvl w:val="0"/>
          <w:numId w:val="225"/>
        </w:numPr>
        <w:ind w:left="851" w:hanging="284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  <w:szCs w:val="24"/>
        </w:rPr>
        <w:t>W zakresie kontroli rocznej infrastruktury drogowej, należy sprawdzić:</w:t>
      </w:r>
    </w:p>
    <w:p w14:paraId="12EE3EC7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nawierzchni (rodzaj nawierzchni, wysadziny, wyboje, ubytki i spękania, pęknięcia odbite, obłamania krawędzi, koleiny, zakres i charakter uszkodzeń, ich lokalizację);</w:t>
      </w:r>
    </w:p>
    <w:p w14:paraId="12EE3EC8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poboczy (rodzaj, materiał umocnienia, ubytki, zaniżenia, zawyżenia, odk</w:t>
      </w:r>
      <w:r w:rsidR="004F3C04">
        <w:rPr>
          <w:rFonts w:ascii="Arial" w:hAnsi="Arial" w:cs="Arial"/>
          <w:sz w:val="24"/>
          <w:szCs w:val="24"/>
        </w:rPr>
        <w:t>szt</w:t>
      </w:r>
      <w:r w:rsidRPr="00426AE1">
        <w:rPr>
          <w:rFonts w:ascii="Arial" w:hAnsi="Arial" w:cs="Arial"/>
          <w:sz w:val="24"/>
          <w:szCs w:val="24"/>
        </w:rPr>
        <w:t>ałcenia, lokalizacja);</w:t>
      </w:r>
    </w:p>
    <w:p w14:paraId="12EE3EC9" w14:textId="77777777" w:rsidR="00A52397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lastRenderedPageBreak/>
        <w:t>nasypy i skarpy (rodzaj, materiał umocnienia, ubytki, zaniżenia, zawyżenia, odk</w:t>
      </w:r>
      <w:r w:rsidR="004F3C04">
        <w:rPr>
          <w:rFonts w:ascii="Arial" w:hAnsi="Arial" w:cs="Arial"/>
          <w:sz w:val="24"/>
          <w:szCs w:val="24"/>
        </w:rPr>
        <w:t>szt</w:t>
      </w:r>
      <w:r w:rsidRPr="00426AE1">
        <w:rPr>
          <w:rFonts w:ascii="Arial" w:hAnsi="Arial" w:cs="Arial"/>
          <w:sz w:val="24"/>
          <w:szCs w:val="24"/>
        </w:rPr>
        <w:t>ałcenia, lokalizacja);</w:t>
      </w:r>
    </w:p>
    <w:p w14:paraId="12EE3ECA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odwodnienia (rodzaj</w:t>
      </w:r>
      <w:r w:rsidR="00824CAA">
        <w:rPr>
          <w:rFonts w:ascii="Arial" w:hAnsi="Arial" w:cs="Arial"/>
          <w:sz w:val="24"/>
          <w:szCs w:val="24"/>
        </w:rPr>
        <w:t>)</w:t>
      </w:r>
      <w:r w:rsidRPr="00426AE1">
        <w:rPr>
          <w:rFonts w:ascii="Arial" w:hAnsi="Arial" w:cs="Arial"/>
          <w:sz w:val="24"/>
          <w:szCs w:val="24"/>
        </w:rPr>
        <w:t xml:space="preserve"> odwodnienia:</w:t>
      </w:r>
    </w:p>
    <w:p w14:paraId="12EE3ECB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wgłębne </w:t>
      </w:r>
      <w:r w:rsidR="00824CAA">
        <w:rPr>
          <w:rFonts w:ascii="Arial" w:hAnsi="Arial" w:cs="Arial"/>
          <w:sz w:val="24"/>
          <w:szCs w:val="24"/>
        </w:rPr>
        <w:t>–</w:t>
      </w:r>
      <w:r w:rsidRPr="00426AE1">
        <w:rPr>
          <w:rFonts w:ascii="Arial" w:hAnsi="Arial" w:cs="Arial"/>
          <w:sz w:val="24"/>
          <w:szCs w:val="24"/>
        </w:rPr>
        <w:t xml:space="preserve"> stan wpustów ulicznych, drożność studzienek i przykanalików, drożność kolektorów, lokalizacja; </w:t>
      </w:r>
    </w:p>
    <w:p w14:paraId="12EE3ECC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powierzchniowe – występowanie </w:t>
      </w:r>
      <w:r w:rsidR="004F3C04">
        <w:rPr>
          <w:rFonts w:ascii="Arial" w:hAnsi="Arial" w:cs="Arial"/>
          <w:sz w:val="24"/>
          <w:szCs w:val="24"/>
        </w:rPr>
        <w:t>zastoisk wodnych na nawierzchni</w:t>
      </w:r>
      <w:r w:rsidR="000B246C">
        <w:rPr>
          <w:rFonts w:ascii="Arial" w:hAnsi="Arial" w:cs="Arial"/>
          <w:sz w:val="24"/>
          <w:szCs w:val="24"/>
        </w:rPr>
        <w:t>,</w:t>
      </w:r>
    </w:p>
    <w:p w14:paraId="12EE3ECD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stan wyposażenia technicznego drogi i urządzeń bezpieczeństwa ruchu drogowego:</w:t>
      </w:r>
    </w:p>
    <w:p w14:paraId="12EE3ECE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chodniki (rodzaj nawierzchni, równość, ubytki, zakres uszkodzeń, lokalizacja);</w:t>
      </w:r>
    </w:p>
    <w:p w14:paraId="12EE3ECF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bariery stalowe energochłonne łańcuchowe, inne (kompletność, równość </w:t>
      </w:r>
      <w:r w:rsidR="000B246C">
        <w:rPr>
          <w:rFonts w:ascii="Arial" w:hAnsi="Arial" w:cs="Arial"/>
          <w:sz w:val="24"/>
          <w:szCs w:val="24"/>
        </w:rPr>
        <w:br/>
      </w:r>
      <w:r w:rsidRPr="00426AE1">
        <w:rPr>
          <w:rFonts w:ascii="Arial" w:hAnsi="Arial" w:cs="Arial"/>
          <w:sz w:val="24"/>
          <w:szCs w:val="24"/>
        </w:rPr>
        <w:t>w profilu i planie, stan zakończeń, stan zabezpieczenia antykorozyjnego, czystość);</w:t>
      </w:r>
    </w:p>
    <w:p w14:paraId="12EE3ED0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oznakowanie pionowe (kompletność, widoczność, pop</w:t>
      </w:r>
      <w:r w:rsidR="00093E57" w:rsidRPr="00426AE1">
        <w:rPr>
          <w:rFonts w:ascii="Arial" w:hAnsi="Arial" w:cs="Arial"/>
          <w:sz w:val="24"/>
          <w:szCs w:val="24"/>
        </w:rPr>
        <w:t>rawność lokalizacji, czytelność</w:t>
      </w:r>
      <w:r w:rsidRPr="00426AE1">
        <w:rPr>
          <w:rFonts w:ascii="Arial" w:hAnsi="Arial" w:cs="Arial"/>
          <w:sz w:val="24"/>
          <w:szCs w:val="24"/>
        </w:rPr>
        <w:t xml:space="preserve"> dzień/noc, braki lokalizacja);</w:t>
      </w:r>
    </w:p>
    <w:p w14:paraId="12EE3ED1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oznakowanie poziome (kompletność, widoczność, poprawność lokalizacji, czytelność- dzień/noc, braki- lokalizacja);</w:t>
      </w:r>
    </w:p>
    <w:p w14:paraId="12EE3ED2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urządzenia sterowania ruchem (rodzaj, kompletność, czytelność, braki</w:t>
      </w:r>
      <w:r w:rsidR="00117CC7">
        <w:rPr>
          <w:rFonts w:ascii="Arial" w:hAnsi="Arial" w:cs="Arial"/>
          <w:sz w:val="24"/>
          <w:szCs w:val="24"/>
        </w:rPr>
        <w:t xml:space="preserve"> –</w:t>
      </w:r>
      <w:r w:rsidRPr="00426AE1">
        <w:rPr>
          <w:rFonts w:ascii="Arial" w:hAnsi="Arial" w:cs="Arial"/>
          <w:sz w:val="24"/>
          <w:szCs w:val="24"/>
        </w:rPr>
        <w:t>lokalizacja);</w:t>
      </w:r>
    </w:p>
    <w:p w14:paraId="12EE3ED3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słupki wskaźnikowe, referencyjne, inne (kompletność, czytelność, braki</w:t>
      </w:r>
      <w:r w:rsidR="00117CC7">
        <w:rPr>
          <w:rFonts w:ascii="Arial" w:hAnsi="Arial" w:cs="Arial"/>
          <w:sz w:val="24"/>
          <w:szCs w:val="24"/>
        </w:rPr>
        <w:t xml:space="preserve"> –</w:t>
      </w:r>
      <w:r w:rsidRPr="00426AE1">
        <w:rPr>
          <w:rFonts w:ascii="Arial" w:hAnsi="Arial" w:cs="Arial"/>
          <w:sz w:val="24"/>
          <w:szCs w:val="24"/>
        </w:rPr>
        <w:t>lokalizacja);</w:t>
      </w:r>
    </w:p>
    <w:p w14:paraId="12EE3ED4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obiekty mostowe (rodzaj konstrukcji, lokalizacja, podstawowe parametry, ocena wizualna);</w:t>
      </w:r>
    </w:p>
    <w:p w14:paraId="12EE3ED5" w14:textId="77777777" w:rsidR="00A52397" w:rsidRPr="00426AE1" w:rsidRDefault="00A52397" w:rsidP="00841143">
      <w:pPr>
        <w:pStyle w:val="Akapitzlist"/>
        <w:numPr>
          <w:ilvl w:val="0"/>
          <w:numId w:val="106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inne urządzenia drogi i jej otoczenia:</w:t>
      </w:r>
    </w:p>
    <w:p w14:paraId="12EE3ED6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zatoki, miejsca postojowe (rodzaj, stan nawierzchni, oznakowanie, odwodnienie);</w:t>
      </w:r>
    </w:p>
    <w:p w14:paraId="12EE3ED7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zieleń (charakter zadrzewienia- ciągłe,</w:t>
      </w:r>
      <w:r w:rsidR="006D7219" w:rsidRPr="00426AE1">
        <w:rPr>
          <w:rFonts w:ascii="Arial" w:hAnsi="Arial" w:cs="Arial"/>
          <w:sz w:val="24"/>
          <w:szCs w:val="24"/>
        </w:rPr>
        <w:t xml:space="preserve"> </w:t>
      </w:r>
      <w:r w:rsidRPr="00426AE1">
        <w:rPr>
          <w:rFonts w:ascii="Arial" w:hAnsi="Arial" w:cs="Arial"/>
          <w:sz w:val="24"/>
          <w:szCs w:val="24"/>
        </w:rPr>
        <w:t>rozproszone; zachowanie skrajni, ewentualne ograniczenia widoczności, konieczne wycinki trawy, chwasty, stan);</w:t>
      </w:r>
    </w:p>
    <w:p w14:paraId="12EE3ED8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skrzyżowania z innymi drogami, przejazdy kolejowe, zjazdy (stan nawierzchni dróg, przejazdów i zjazdów; kompletność oznakowania, drożność odwodnienia);</w:t>
      </w:r>
    </w:p>
    <w:p w14:paraId="12EE3ED9" w14:textId="77777777" w:rsidR="00A52397" w:rsidRPr="00426AE1" w:rsidRDefault="00A52397" w:rsidP="00841143">
      <w:pPr>
        <w:numPr>
          <w:ilvl w:val="0"/>
          <w:numId w:val="192"/>
        </w:numPr>
        <w:spacing w:line="260" w:lineRule="auto"/>
        <w:ind w:left="1418" w:hanging="283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urządzenia i budowle obce (lokalizacja, rodzaj urządzeń mogących wpłynąć na bezpieczeństwo ruchu, stan techniczny w ocenie wizualnej);</w:t>
      </w:r>
    </w:p>
    <w:p w14:paraId="12EE3EDA" w14:textId="77777777" w:rsidR="00061540" w:rsidRPr="00426AE1" w:rsidRDefault="00061540" w:rsidP="00B26421">
      <w:pPr>
        <w:jc w:val="both"/>
        <w:rPr>
          <w:rFonts w:ascii="Arial" w:hAnsi="Arial" w:cs="Arial"/>
          <w:sz w:val="24"/>
        </w:rPr>
      </w:pPr>
    </w:p>
    <w:p w14:paraId="12EE3EDB" w14:textId="77777777" w:rsidR="00911B86" w:rsidRPr="00426AE1" w:rsidRDefault="008624D3" w:rsidP="00841143">
      <w:pPr>
        <w:pStyle w:val="Nagwek1"/>
        <w:numPr>
          <w:ilvl w:val="0"/>
          <w:numId w:val="46"/>
        </w:numPr>
        <w:spacing w:line="240" w:lineRule="auto"/>
        <w:ind w:left="567" w:hanging="207"/>
        <w:jc w:val="both"/>
        <w:rPr>
          <w:rFonts w:ascii="Arial" w:hAnsi="Arial" w:cs="Arial"/>
          <w:b/>
          <w:szCs w:val="28"/>
        </w:rPr>
      </w:pPr>
      <w:bookmarkStart w:id="9" w:name="_Toc493243390"/>
      <w:bookmarkStart w:id="10" w:name="_Toc501614026"/>
      <w:r w:rsidRPr="00426AE1">
        <w:rPr>
          <w:rFonts w:ascii="Arial" w:hAnsi="Arial" w:cs="Arial"/>
          <w:b/>
          <w:szCs w:val="28"/>
        </w:rPr>
        <w:t xml:space="preserve">Kontrola okresowa </w:t>
      </w:r>
      <w:r w:rsidR="00911B86" w:rsidRPr="00426AE1">
        <w:rPr>
          <w:rFonts w:ascii="Arial" w:hAnsi="Arial" w:cs="Arial"/>
          <w:b/>
          <w:szCs w:val="28"/>
        </w:rPr>
        <w:t>infrastruktury morskiej</w:t>
      </w:r>
      <w:bookmarkEnd w:id="9"/>
      <w:bookmarkEnd w:id="10"/>
    </w:p>
    <w:p w14:paraId="6AEAB639" w14:textId="77777777" w:rsidR="008E18FE" w:rsidRDefault="00E666C5" w:rsidP="008E18FE">
      <w:pPr>
        <w:ind w:left="567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Kontrole </w:t>
      </w:r>
      <w:r w:rsidR="001E7A79" w:rsidRPr="00426AE1">
        <w:rPr>
          <w:rFonts w:ascii="Arial" w:hAnsi="Arial" w:cs="Arial"/>
          <w:sz w:val="24"/>
        </w:rPr>
        <w:t>budowli morskich</w:t>
      </w:r>
      <w:r w:rsidR="007E1B51">
        <w:rPr>
          <w:rFonts w:ascii="Arial" w:hAnsi="Arial" w:cs="Arial"/>
          <w:sz w:val="24"/>
        </w:rPr>
        <w:t xml:space="preserve"> </w:t>
      </w:r>
      <w:r w:rsidR="007E1B51" w:rsidRPr="007E1B51">
        <w:rPr>
          <w:rFonts w:ascii="Arial" w:hAnsi="Arial" w:cs="Arial"/>
          <w:sz w:val="24"/>
        </w:rPr>
        <w:t>hydrotechnicznych</w:t>
      </w:r>
      <w:r w:rsidR="001E7A79" w:rsidRPr="00426AE1">
        <w:rPr>
          <w:rFonts w:ascii="Arial" w:hAnsi="Arial" w:cs="Arial"/>
          <w:sz w:val="24"/>
        </w:rPr>
        <w:t xml:space="preserve"> </w:t>
      </w:r>
      <w:r w:rsidRPr="00426AE1">
        <w:rPr>
          <w:rFonts w:ascii="Arial" w:hAnsi="Arial" w:cs="Arial"/>
          <w:sz w:val="24"/>
        </w:rPr>
        <w:t xml:space="preserve">powinny obejmować całą konstrukcję budowli wraz z instalacjami, urządzeniami oraz innym wyposażeniem, z wyłączeniem urządzeń technicznych. Szczegółowy zakres kontroli morskich budowli hydrotechnicznych określa Rozporządzenie Ministra Gospodarki Morskiej </w:t>
      </w:r>
      <w:r w:rsidR="00611B5D" w:rsidRPr="00426AE1">
        <w:rPr>
          <w:rFonts w:ascii="Arial" w:hAnsi="Arial" w:cs="Arial"/>
          <w:sz w:val="24"/>
        </w:rPr>
        <w:t>z dnia 23 października 2006 r. w sprawie warunków technicznych użytkowania oraz szczegółowego zakresu kontroli mor</w:t>
      </w:r>
      <w:r w:rsidR="008E18FE">
        <w:rPr>
          <w:rFonts w:ascii="Arial" w:hAnsi="Arial" w:cs="Arial"/>
          <w:sz w:val="24"/>
        </w:rPr>
        <w:t>skich budowli hydrotechnicznych.</w:t>
      </w:r>
    </w:p>
    <w:p w14:paraId="12EE3EDD" w14:textId="53C5EB8F" w:rsidR="00E666C5" w:rsidRPr="00824CAA" w:rsidRDefault="00E666C5" w:rsidP="008E18FE">
      <w:pPr>
        <w:ind w:left="567"/>
        <w:jc w:val="both"/>
        <w:rPr>
          <w:rFonts w:ascii="Arial" w:hAnsi="Arial" w:cs="Arial"/>
          <w:sz w:val="24"/>
        </w:rPr>
      </w:pPr>
      <w:r w:rsidRPr="00824CAA">
        <w:rPr>
          <w:rFonts w:ascii="Arial" w:hAnsi="Arial" w:cs="Arial"/>
          <w:sz w:val="24"/>
        </w:rPr>
        <w:t>Kontrole przeprowadza się z częstotliwością i stopniem szczegółowości dostosowanymi do celu, jakiemu mają służyć.</w:t>
      </w:r>
    </w:p>
    <w:p w14:paraId="5312D406" w14:textId="77777777" w:rsidR="00C9798D" w:rsidRPr="00426AE1" w:rsidRDefault="00C9798D" w:rsidP="00C9798D">
      <w:pPr>
        <w:pStyle w:val="Akapitzlist"/>
        <w:numPr>
          <w:ilvl w:val="0"/>
          <w:numId w:val="193"/>
        </w:numPr>
        <w:ind w:left="993" w:hanging="412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Kontrola okresowa budowli morskiej, o której mowa w art. 62 ust. 1 pkt 1 ustawy, powinna w szczególności obejmować:</w:t>
      </w:r>
    </w:p>
    <w:p w14:paraId="145CB9D5" w14:textId="77777777" w:rsidR="00C9798D" w:rsidRPr="00E7272A" w:rsidRDefault="00C9798D" w:rsidP="00C9798D">
      <w:pPr>
        <w:pStyle w:val="Akapitzlist"/>
        <w:numPr>
          <w:ilvl w:val="0"/>
          <w:numId w:val="199"/>
        </w:numPr>
        <w:ind w:left="1418"/>
        <w:jc w:val="both"/>
        <w:rPr>
          <w:rFonts w:ascii="Arial" w:hAnsi="Arial" w:cs="Arial"/>
          <w:sz w:val="24"/>
        </w:rPr>
      </w:pPr>
      <w:r w:rsidRPr="00E7272A">
        <w:rPr>
          <w:rFonts w:ascii="Arial" w:hAnsi="Arial" w:cs="Arial"/>
          <w:sz w:val="24"/>
        </w:rPr>
        <w:t>sprawdzenie stanu technicznego wyposażenia, urządzeń i instalacji narażonych w sposób szczególny na wpływy szkodliwe z otoczenia;</w:t>
      </w:r>
    </w:p>
    <w:p w14:paraId="4451D714" w14:textId="77777777" w:rsidR="00C9798D" w:rsidRPr="00E7272A" w:rsidRDefault="00C9798D" w:rsidP="00C9798D">
      <w:pPr>
        <w:pStyle w:val="Akapitzlist"/>
        <w:numPr>
          <w:ilvl w:val="0"/>
          <w:numId w:val="199"/>
        </w:numPr>
        <w:ind w:left="1418"/>
        <w:jc w:val="both"/>
        <w:rPr>
          <w:rFonts w:ascii="Arial" w:hAnsi="Arial" w:cs="Arial"/>
          <w:sz w:val="24"/>
        </w:rPr>
      </w:pPr>
      <w:r w:rsidRPr="00E7272A">
        <w:rPr>
          <w:rFonts w:ascii="Arial" w:hAnsi="Arial" w:cs="Arial"/>
          <w:sz w:val="24"/>
        </w:rPr>
        <w:t>sprawdzenie sprawności działania instalacji i urządzeń zapewniających bezpieczeństwo użytkowania budowli morskiej oraz służących ochronie środowiska;</w:t>
      </w:r>
    </w:p>
    <w:p w14:paraId="12B4E4AC" w14:textId="77777777" w:rsidR="00C9798D" w:rsidRPr="00E7272A" w:rsidRDefault="00C9798D" w:rsidP="00C9798D">
      <w:pPr>
        <w:pStyle w:val="Akapitzlist"/>
        <w:numPr>
          <w:ilvl w:val="0"/>
          <w:numId w:val="199"/>
        </w:numPr>
        <w:ind w:left="1418"/>
        <w:jc w:val="both"/>
        <w:rPr>
          <w:rFonts w:ascii="Arial" w:hAnsi="Arial" w:cs="Arial"/>
          <w:sz w:val="24"/>
        </w:rPr>
      </w:pPr>
      <w:r w:rsidRPr="00E7272A">
        <w:rPr>
          <w:rFonts w:ascii="Arial" w:hAnsi="Arial" w:cs="Arial"/>
          <w:sz w:val="24"/>
        </w:rPr>
        <w:t>sprawdzenie elementów budowli morskiej</w:t>
      </w:r>
      <w:r>
        <w:rPr>
          <w:rFonts w:ascii="Arial" w:hAnsi="Arial" w:cs="Arial"/>
          <w:sz w:val="24"/>
        </w:rPr>
        <w:t>.</w:t>
      </w:r>
    </w:p>
    <w:p w14:paraId="12EE3EDE" w14:textId="77777777" w:rsidR="00E666C5" w:rsidRDefault="00E666C5" w:rsidP="00841143">
      <w:pPr>
        <w:pStyle w:val="Akapitzlist"/>
        <w:numPr>
          <w:ilvl w:val="0"/>
          <w:numId w:val="193"/>
        </w:numPr>
        <w:ind w:left="993" w:hanging="426"/>
        <w:jc w:val="both"/>
        <w:rPr>
          <w:rFonts w:ascii="Arial" w:hAnsi="Arial" w:cs="Arial"/>
          <w:sz w:val="24"/>
        </w:rPr>
      </w:pPr>
      <w:r w:rsidRPr="00824CAA">
        <w:rPr>
          <w:rFonts w:ascii="Arial" w:hAnsi="Arial" w:cs="Arial"/>
          <w:sz w:val="24"/>
        </w:rPr>
        <w:lastRenderedPageBreak/>
        <w:t>Wszelkie dokumenty uzyskane w wyniku przeprowadzenia kontroli i badań budowli morskiej oraz techniczne oceny, opinie, ekspertyzy i atesty należy dołączać do książki obiektu budowlanego budowli morskiej.</w:t>
      </w:r>
    </w:p>
    <w:p w14:paraId="12EE3EDF" w14:textId="77777777" w:rsidR="00245202" w:rsidRPr="00245202" w:rsidRDefault="00245202" w:rsidP="00841143">
      <w:pPr>
        <w:pStyle w:val="Akapitzlist"/>
        <w:numPr>
          <w:ilvl w:val="0"/>
          <w:numId w:val="193"/>
        </w:numPr>
        <w:ind w:left="993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Wyniki kontroli okresowej przedstawia się w protokole kontroli okresowej, w którym zamieszcza się wykaz koniecznych robót budowlanych, ich rodzaj i zakres oraz uzasadnienie zaleconych terminów wykonania.</w:t>
      </w:r>
    </w:p>
    <w:p w14:paraId="12EE3F02" w14:textId="69A02630" w:rsidR="001C3049" w:rsidRPr="00C9798D" w:rsidRDefault="00E666C5" w:rsidP="00C9798D">
      <w:pPr>
        <w:pStyle w:val="Akapitzlist"/>
        <w:numPr>
          <w:ilvl w:val="0"/>
          <w:numId w:val="193"/>
        </w:numPr>
        <w:ind w:left="993" w:hanging="426"/>
        <w:jc w:val="both"/>
        <w:rPr>
          <w:rFonts w:ascii="Arial" w:hAnsi="Arial" w:cs="Arial"/>
          <w:sz w:val="24"/>
        </w:rPr>
      </w:pPr>
      <w:r w:rsidRPr="00C9798D">
        <w:rPr>
          <w:rFonts w:ascii="Arial" w:hAnsi="Arial" w:cs="Arial"/>
          <w:sz w:val="24"/>
        </w:rPr>
        <w:t>Podczas kontroli okresowej, o której mowa w art. 62 ust. 1 pkt 1 ustawy, należy przeprowadzić szczegółowy przegląd części nadwodnej budowli morskiej.</w:t>
      </w:r>
    </w:p>
    <w:p w14:paraId="12EE3F07" w14:textId="77777777" w:rsidR="00E666C5" w:rsidRPr="00426AE1" w:rsidRDefault="00E666C5" w:rsidP="00C9798D">
      <w:pPr>
        <w:pStyle w:val="Akapitzlist"/>
        <w:numPr>
          <w:ilvl w:val="0"/>
          <w:numId w:val="193"/>
        </w:numPr>
        <w:ind w:left="993" w:hanging="426"/>
        <w:jc w:val="both"/>
        <w:rPr>
          <w:rFonts w:ascii="Arial" w:hAnsi="Arial" w:cs="Arial"/>
          <w:sz w:val="24"/>
        </w:rPr>
      </w:pPr>
      <w:bookmarkStart w:id="11" w:name="_GoBack"/>
      <w:bookmarkEnd w:id="11"/>
      <w:r w:rsidRPr="00426AE1">
        <w:rPr>
          <w:rFonts w:ascii="Arial" w:hAnsi="Arial" w:cs="Arial"/>
          <w:sz w:val="24"/>
        </w:rPr>
        <w:t>Okresowa kontrola</w:t>
      </w:r>
      <w:r w:rsidR="00877743" w:rsidRPr="00426AE1">
        <w:rPr>
          <w:rFonts w:ascii="Arial" w:hAnsi="Arial" w:cs="Arial"/>
          <w:sz w:val="24"/>
        </w:rPr>
        <w:t xml:space="preserve"> roczna</w:t>
      </w:r>
      <w:r w:rsidRPr="00426AE1">
        <w:rPr>
          <w:rFonts w:ascii="Arial" w:hAnsi="Arial" w:cs="Arial"/>
          <w:sz w:val="24"/>
        </w:rPr>
        <w:t xml:space="preserve"> skarp kanałów morskich oraz umocnień brzegowych powinna obejmować obserwacje w zakresie:</w:t>
      </w:r>
    </w:p>
    <w:p w14:paraId="12EE3F08" w14:textId="77777777" w:rsidR="00E666C5" w:rsidRPr="00426AE1" w:rsidRDefault="00991C7B" w:rsidP="00841143">
      <w:pPr>
        <w:pStyle w:val="Akapitzlist"/>
        <w:numPr>
          <w:ilvl w:val="0"/>
          <w:numId w:val="200"/>
        </w:numPr>
        <w:tabs>
          <w:tab w:val="left" w:pos="1418"/>
        </w:tabs>
        <w:ind w:left="1418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odk</w:t>
      </w:r>
      <w:r>
        <w:rPr>
          <w:rFonts w:ascii="Arial" w:hAnsi="Arial" w:cs="Arial"/>
          <w:sz w:val="24"/>
        </w:rPr>
        <w:t>szta</w:t>
      </w:r>
      <w:r w:rsidRPr="00426AE1">
        <w:rPr>
          <w:rFonts w:ascii="Arial" w:hAnsi="Arial" w:cs="Arial"/>
          <w:sz w:val="24"/>
        </w:rPr>
        <w:t>łceń</w:t>
      </w:r>
      <w:r w:rsidR="00E666C5" w:rsidRPr="00426AE1">
        <w:rPr>
          <w:rFonts w:ascii="Arial" w:hAnsi="Arial" w:cs="Arial"/>
          <w:sz w:val="24"/>
        </w:rPr>
        <w:t xml:space="preserve"> </w:t>
      </w:r>
      <w:r w:rsidR="00117CC7">
        <w:rPr>
          <w:rFonts w:ascii="Arial" w:hAnsi="Arial" w:cs="Arial"/>
          <w:sz w:val="24"/>
        </w:rPr>
        <w:t>–</w:t>
      </w:r>
      <w:r w:rsidR="00E666C5" w:rsidRPr="00426AE1">
        <w:rPr>
          <w:rFonts w:ascii="Arial" w:hAnsi="Arial" w:cs="Arial"/>
          <w:sz w:val="24"/>
        </w:rPr>
        <w:t xml:space="preserve"> osiadania górnej części skarpy i wybrzuszania się jej w kierunku podstawy, wskazujące na początkową utratę stateczności;</w:t>
      </w:r>
    </w:p>
    <w:p w14:paraId="12EE3F09" w14:textId="77777777" w:rsidR="00E666C5" w:rsidRPr="00426AE1" w:rsidRDefault="00E666C5" w:rsidP="00841143">
      <w:pPr>
        <w:pStyle w:val="Akapitzlist"/>
        <w:numPr>
          <w:ilvl w:val="0"/>
          <w:numId w:val="200"/>
        </w:numPr>
        <w:tabs>
          <w:tab w:val="left" w:pos="1418"/>
        </w:tabs>
        <w:ind w:left="1418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pęknięć </w:t>
      </w:r>
      <w:r w:rsidR="00117CC7">
        <w:rPr>
          <w:rFonts w:ascii="Arial" w:hAnsi="Arial" w:cs="Arial"/>
          <w:sz w:val="24"/>
        </w:rPr>
        <w:t>–</w:t>
      </w:r>
      <w:r w:rsidRPr="00426AE1">
        <w:rPr>
          <w:rFonts w:ascii="Arial" w:hAnsi="Arial" w:cs="Arial"/>
          <w:sz w:val="24"/>
        </w:rPr>
        <w:t xml:space="preserve"> szeregu pęknięć równoległych do grzbietu i równoległego obsuwania się w kierunku podstawy, wskazujące na początkową utratę stateczności poprzez obsuwanie się skarpy górnej;</w:t>
      </w:r>
    </w:p>
    <w:p w14:paraId="12EE3F0A" w14:textId="77777777" w:rsidR="00E666C5" w:rsidRPr="00426AE1" w:rsidRDefault="00E666C5" w:rsidP="00841143">
      <w:pPr>
        <w:pStyle w:val="Akapitzlist"/>
        <w:numPr>
          <w:ilvl w:val="0"/>
          <w:numId w:val="200"/>
        </w:numPr>
        <w:tabs>
          <w:tab w:val="left" w:pos="1418"/>
        </w:tabs>
        <w:ind w:left="1418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pęknięć </w:t>
      </w:r>
      <w:r w:rsidR="00D611A6">
        <w:rPr>
          <w:rFonts w:ascii="Arial" w:hAnsi="Arial" w:cs="Arial"/>
          <w:sz w:val="24"/>
        </w:rPr>
        <w:t>–</w:t>
      </w:r>
      <w:r w:rsidRPr="00426AE1">
        <w:rPr>
          <w:rFonts w:ascii="Arial" w:hAnsi="Arial" w:cs="Arial"/>
          <w:sz w:val="24"/>
        </w:rPr>
        <w:t xml:space="preserve"> szeregu pęknięć o heksagonalnym lub losowym przebiegu spękań, wskazujące na skurcz powstały w wyniku wysuszania się iłów;</w:t>
      </w:r>
    </w:p>
    <w:p w14:paraId="12EE3F0B" w14:textId="77777777" w:rsidR="00E666C5" w:rsidRPr="00426AE1" w:rsidRDefault="00E666C5" w:rsidP="00841143">
      <w:pPr>
        <w:pStyle w:val="Akapitzlist"/>
        <w:numPr>
          <w:ilvl w:val="0"/>
          <w:numId w:val="200"/>
        </w:numPr>
        <w:tabs>
          <w:tab w:val="left" w:pos="1418"/>
        </w:tabs>
        <w:ind w:left="1418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szczelin </w:t>
      </w:r>
      <w:r w:rsidR="00D611A6">
        <w:rPr>
          <w:rFonts w:ascii="Arial" w:hAnsi="Arial" w:cs="Arial"/>
          <w:sz w:val="24"/>
        </w:rPr>
        <w:t>–</w:t>
      </w:r>
      <w:r w:rsidRPr="00426AE1">
        <w:rPr>
          <w:rFonts w:ascii="Arial" w:hAnsi="Arial" w:cs="Arial"/>
          <w:sz w:val="24"/>
        </w:rPr>
        <w:t xml:space="preserve"> otwarcia się spoin i szczelin w okładzinie z elementów prefabrykowanych, wskazujące na początkową utratę stateczności na skutek poślizgu pionowego lub poślizgu powierzchniowego;</w:t>
      </w:r>
    </w:p>
    <w:p w14:paraId="12EE3F0C" w14:textId="77777777" w:rsidR="00E666C5" w:rsidRPr="00426AE1" w:rsidRDefault="00E666C5" w:rsidP="00841143">
      <w:pPr>
        <w:pStyle w:val="Akapitzlist"/>
        <w:numPr>
          <w:ilvl w:val="0"/>
          <w:numId w:val="200"/>
        </w:numPr>
        <w:tabs>
          <w:tab w:val="left" w:pos="1418"/>
        </w:tabs>
        <w:ind w:left="1418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 xml:space="preserve">przecieków </w:t>
      </w:r>
      <w:r w:rsidR="00117CC7">
        <w:rPr>
          <w:rFonts w:ascii="Arial" w:hAnsi="Arial" w:cs="Arial"/>
          <w:sz w:val="24"/>
        </w:rPr>
        <w:t>–</w:t>
      </w:r>
      <w:r w:rsidRPr="00426AE1">
        <w:rPr>
          <w:rFonts w:ascii="Arial" w:hAnsi="Arial" w:cs="Arial"/>
          <w:sz w:val="24"/>
        </w:rPr>
        <w:t xml:space="preserve"> wody unoszącej cząstki gruntu ze skarpy, wskazujące na erozję wewnętrzną lub erozję spływową.</w:t>
      </w:r>
    </w:p>
    <w:p w14:paraId="12EE3F0D" w14:textId="77777777" w:rsidR="00877743" w:rsidRPr="00426AE1" w:rsidRDefault="00E666C5" w:rsidP="00841143">
      <w:pPr>
        <w:ind w:left="993" w:hanging="426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14.</w:t>
      </w:r>
      <w:r w:rsidRPr="00426AE1">
        <w:rPr>
          <w:rFonts w:ascii="Arial" w:hAnsi="Arial" w:cs="Arial"/>
          <w:sz w:val="24"/>
        </w:rPr>
        <w:tab/>
        <w:t>Skarpy ilaste należy sprawdzać bezpośrednio po ulewnym lub długotrwałym deszczu albo po ataku fal, a także po okresie suchym, dla określenia efektu wchodzenia wody do powierzchniowych szczelin gruntu.</w:t>
      </w:r>
    </w:p>
    <w:p w14:paraId="12EE3F0F" w14:textId="77777777" w:rsidR="00877743" w:rsidRPr="00426AE1" w:rsidRDefault="00E666C5" w:rsidP="00841143">
      <w:pPr>
        <w:pStyle w:val="Akapitzlist"/>
        <w:numPr>
          <w:ilvl w:val="0"/>
          <w:numId w:val="118"/>
        </w:numPr>
        <w:ind w:left="993" w:hanging="426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Dla skarp podwodnych, a w szczególności tych, przy których odbywa się ruch jednostek pływających, należy przy badaniu stateczności skarp wykonywać sondowanie zboczy i dna, pozwalające na określenie istniejącego nachylenia skarp i porównanie go z nachyleniem dopuszczalnym.</w:t>
      </w:r>
    </w:p>
    <w:p w14:paraId="12EE3F3C" w14:textId="77777777" w:rsidR="00AB3111" w:rsidRPr="00426AE1" w:rsidRDefault="00E666C5" w:rsidP="00841143">
      <w:pPr>
        <w:ind w:left="993" w:hanging="426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20.</w:t>
      </w:r>
      <w:r w:rsidRPr="00426AE1">
        <w:rPr>
          <w:rFonts w:ascii="Arial" w:hAnsi="Arial" w:cs="Arial"/>
          <w:sz w:val="24"/>
        </w:rPr>
        <w:tab/>
      </w:r>
      <w:r w:rsidR="007E1B51">
        <w:rPr>
          <w:rFonts w:ascii="Arial" w:hAnsi="Arial" w:cs="Arial"/>
          <w:sz w:val="24"/>
        </w:rPr>
        <w:t xml:space="preserve">Zakres kontroli </w:t>
      </w:r>
      <w:r w:rsidR="007E1B51" w:rsidRPr="007E1B51">
        <w:rPr>
          <w:rFonts w:ascii="Arial" w:hAnsi="Arial" w:cs="Arial"/>
          <w:sz w:val="24"/>
        </w:rPr>
        <w:t>okresowej, o której mowa w art. 62 ust. 1 pkt 2 ustawy</w:t>
      </w:r>
      <w:r w:rsidRPr="007E1B51">
        <w:rPr>
          <w:rFonts w:ascii="Arial" w:hAnsi="Arial" w:cs="Arial"/>
          <w:sz w:val="24"/>
        </w:rPr>
        <w:t xml:space="preserve"> </w:t>
      </w:r>
      <w:r w:rsidRPr="00426AE1">
        <w:rPr>
          <w:rFonts w:ascii="Arial" w:hAnsi="Arial" w:cs="Arial"/>
          <w:sz w:val="24"/>
        </w:rPr>
        <w:t>obejmuje również szczegółowe sprawdzenie stanu technicznego wyposażenia, urządzeń i instalacji budowli morskie</w:t>
      </w:r>
      <w:r w:rsidR="0091073E">
        <w:rPr>
          <w:rFonts w:ascii="Arial" w:hAnsi="Arial" w:cs="Arial"/>
          <w:sz w:val="24"/>
        </w:rPr>
        <w:t xml:space="preserve">j, łącznie z ich zamocowaniami i </w:t>
      </w:r>
      <w:r w:rsidRPr="00426AE1">
        <w:rPr>
          <w:rFonts w:ascii="Arial" w:hAnsi="Arial" w:cs="Arial"/>
          <w:sz w:val="24"/>
        </w:rPr>
        <w:t>osłonami</w:t>
      </w:r>
      <w:r w:rsidR="00AB3111" w:rsidRPr="0091073E">
        <w:rPr>
          <w:rFonts w:ascii="Arial" w:hAnsi="Arial" w:cs="Arial"/>
          <w:sz w:val="24"/>
        </w:rPr>
        <w:t>.</w:t>
      </w:r>
    </w:p>
    <w:p w14:paraId="12EE3F3F" w14:textId="77777777" w:rsidR="00AB3111" w:rsidRPr="00426AE1" w:rsidRDefault="00E666C5" w:rsidP="00841143">
      <w:pPr>
        <w:pStyle w:val="Akapitzlist"/>
        <w:numPr>
          <w:ilvl w:val="0"/>
          <w:numId w:val="119"/>
        </w:numPr>
        <w:ind w:left="993" w:hanging="426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Poza stwierdzeniem prawidłowego działania wszystkich instalacji i urządzeń technicznych należy uzyskać wyniki wszystkich pomiarów wyjściowych parametrów podlegających monitoringowi i opisać zdarzenia, warunki i okoliczności występujące w trakcie tych pomiarów.</w:t>
      </w:r>
    </w:p>
    <w:p w14:paraId="12EE3F4B" w14:textId="77777777" w:rsidR="00245202" w:rsidRPr="00426AE1" w:rsidRDefault="00E666C5" w:rsidP="00841143">
      <w:pPr>
        <w:ind w:left="993" w:hanging="426"/>
        <w:jc w:val="both"/>
        <w:rPr>
          <w:rFonts w:ascii="Arial" w:hAnsi="Arial" w:cs="Arial"/>
          <w:sz w:val="24"/>
        </w:rPr>
      </w:pPr>
      <w:r w:rsidRPr="00426AE1">
        <w:rPr>
          <w:rFonts w:ascii="Arial" w:hAnsi="Arial" w:cs="Arial"/>
          <w:sz w:val="24"/>
        </w:rPr>
        <w:t>29.</w:t>
      </w:r>
      <w:r w:rsidRPr="00426AE1">
        <w:rPr>
          <w:rFonts w:ascii="Arial" w:hAnsi="Arial" w:cs="Arial"/>
          <w:sz w:val="24"/>
        </w:rPr>
        <w:tab/>
        <w:t>Kontrola sprawności działania instalacji ochrony katodowej stalowych elementów konstrukcyjnych budowli morskich, głównie pali, palościanki i ścianki szczelnej, powinna polegać na wykonaniu pomiarów potencjału elektrochemicznego oraz sprawdzeniu zamocowania anod.</w:t>
      </w:r>
    </w:p>
    <w:bookmarkEnd w:id="7"/>
    <w:p w14:paraId="12EE3FBE" w14:textId="72343BBE" w:rsidR="00315C6B" w:rsidRPr="00426AE1" w:rsidRDefault="00315C6B" w:rsidP="00841143">
      <w:pPr>
        <w:pStyle w:val="Nagwek1"/>
        <w:spacing w:line="240" w:lineRule="auto"/>
        <w:ind w:left="993"/>
        <w:jc w:val="both"/>
        <w:rPr>
          <w:rFonts w:ascii="Arial" w:hAnsi="Arial" w:cs="Arial"/>
          <w:b/>
          <w:szCs w:val="28"/>
        </w:rPr>
      </w:pPr>
    </w:p>
    <w:sectPr w:rsidR="00315C6B" w:rsidRPr="00426AE1" w:rsidSect="002867EE">
      <w:footerReference w:type="default" r:id="rId12"/>
      <w:pgSz w:w="11906" w:h="16838" w:code="9"/>
      <w:pgMar w:top="1135" w:right="851" w:bottom="567" w:left="113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2B576" w14:textId="77777777" w:rsidR="0083290D" w:rsidRDefault="0083290D">
      <w:r>
        <w:separator/>
      </w:r>
    </w:p>
  </w:endnote>
  <w:endnote w:type="continuationSeparator" w:id="0">
    <w:p w14:paraId="264A0465" w14:textId="77777777" w:rsidR="0083290D" w:rsidRDefault="00832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E767B" w14:textId="3A4B4AA0" w:rsidR="00C71C66" w:rsidRPr="007E464D" w:rsidRDefault="00C71C66" w:rsidP="000466BF">
    <w:pPr>
      <w:pStyle w:val="Stopka"/>
      <w:tabs>
        <w:tab w:val="clear" w:pos="4536"/>
        <w:tab w:val="clear" w:pos="9072"/>
      </w:tabs>
      <w:ind w:right="-6"/>
      <w:jc w:val="right"/>
      <w:rPr>
        <w:rFonts w:ascii="Arial" w:hAnsi="Arial" w:cs="Arial"/>
      </w:rPr>
    </w:pPr>
    <w:r w:rsidRPr="001C1467">
      <w:rPr>
        <w:rFonts w:ascii="Arial" w:hAnsi="Arial" w:cs="Arial"/>
        <w:snapToGrid w:val="0"/>
      </w:rPr>
      <w:t xml:space="preserve">Str. </w:t>
    </w:r>
    <w:r w:rsidRPr="001C1467">
      <w:rPr>
        <w:rFonts w:ascii="Arial" w:hAnsi="Arial" w:cs="Arial"/>
        <w:snapToGrid w:val="0"/>
      </w:rPr>
      <w:fldChar w:fldCharType="begin"/>
    </w:r>
    <w:r w:rsidRPr="001C1467">
      <w:rPr>
        <w:rFonts w:ascii="Arial" w:hAnsi="Arial" w:cs="Arial"/>
        <w:snapToGrid w:val="0"/>
      </w:rPr>
      <w:instrText xml:space="preserve"> PAGE </w:instrText>
    </w:r>
    <w:r w:rsidRPr="001C1467">
      <w:rPr>
        <w:rFonts w:ascii="Arial" w:hAnsi="Arial" w:cs="Arial"/>
        <w:snapToGrid w:val="0"/>
      </w:rPr>
      <w:fldChar w:fldCharType="separate"/>
    </w:r>
    <w:r w:rsidR="00C9798D">
      <w:rPr>
        <w:rFonts w:ascii="Arial" w:hAnsi="Arial" w:cs="Arial"/>
        <w:noProof/>
        <w:snapToGrid w:val="0"/>
      </w:rPr>
      <w:t>6</w:t>
    </w:r>
    <w:r w:rsidRPr="001C1467">
      <w:rPr>
        <w:rFonts w:ascii="Arial" w:hAnsi="Arial" w:cs="Arial"/>
        <w:snapToGrid w:val="0"/>
      </w:rPr>
      <w:fldChar w:fldCharType="end"/>
    </w:r>
    <w:r w:rsidRPr="001C1467">
      <w:rPr>
        <w:rFonts w:ascii="Arial" w:hAnsi="Arial" w:cs="Arial"/>
        <w:snapToGrid w:val="0"/>
      </w:rPr>
      <w:t>/</w:t>
    </w:r>
    <w:r w:rsidRPr="001C1467">
      <w:rPr>
        <w:rFonts w:ascii="Arial" w:hAnsi="Arial" w:cs="Arial"/>
        <w:snapToGrid w:val="0"/>
      </w:rPr>
      <w:fldChar w:fldCharType="begin"/>
    </w:r>
    <w:r w:rsidRPr="001C1467">
      <w:rPr>
        <w:rFonts w:ascii="Arial" w:hAnsi="Arial" w:cs="Arial"/>
        <w:snapToGrid w:val="0"/>
      </w:rPr>
      <w:instrText xml:space="preserve"> NUMPAGES </w:instrText>
    </w:r>
    <w:r w:rsidRPr="001C1467">
      <w:rPr>
        <w:rFonts w:ascii="Arial" w:hAnsi="Arial" w:cs="Arial"/>
        <w:snapToGrid w:val="0"/>
      </w:rPr>
      <w:fldChar w:fldCharType="separate"/>
    </w:r>
    <w:r w:rsidR="00C9798D">
      <w:rPr>
        <w:rFonts w:ascii="Arial" w:hAnsi="Arial" w:cs="Arial"/>
        <w:noProof/>
        <w:snapToGrid w:val="0"/>
      </w:rPr>
      <w:t>6</w:t>
    </w:r>
    <w:r w:rsidRPr="001C1467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55E0A" w14:textId="77777777" w:rsidR="0083290D" w:rsidRDefault="0083290D">
      <w:r>
        <w:separator/>
      </w:r>
    </w:p>
  </w:footnote>
  <w:footnote w:type="continuationSeparator" w:id="0">
    <w:p w14:paraId="1D0E6F9C" w14:textId="77777777" w:rsidR="0083290D" w:rsidRDefault="0083290D">
      <w:r>
        <w:continuationSeparator/>
      </w:r>
    </w:p>
  </w:footnote>
  <w:footnote w:id="1">
    <w:p w14:paraId="12EE7684" w14:textId="0C683C75" w:rsidR="00C71C66" w:rsidRPr="00F6553B" w:rsidRDefault="00C71C66" w:rsidP="00A9607C">
      <w:pPr>
        <w:pStyle w:val="Tekstprzypisudolnego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11D2D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D43DB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EC09E4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1D54CC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17C16F1"/>
    <w:multiLevelType w:val="hybridMultilevel"/>
    <w:tmpl w:val="610A432E"/>
    <w:lvl w:ilvl="0" w:tplc="EB34C08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B80C05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8" w15:restartNumberingAfterBreak="0">
    <w:nsid w:val="01CA4F0E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30C1608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3B0399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047640D3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8802D1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0506739F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5F0057D"/>
    <w:multiLevelType w:val="hybridMultilevel"/>
    <w:tmpl w:val="766A2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68834D1"/>
    <w:multiLevelType w:val="hybridMultilevel"/>
    <w:tmpl w:val="9FA40372"/>
    <w:lvl w:ilvl="0" w:tplc="D22EC23C">
      <w:start w:val="5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DA7B35"/>
    <w:multiLevelType w:val="hybridMultilevel"/>
    <w:tmpl w:val="D9CAA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7864BA5"/>
    <w:multiLevelType w:val="hybridMultilevel"/>
    <w:tmpl w:val="965AA942"/>
    <w:lvl w:ilvl="0" w:tplc="236C5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89C700C"/>
    <w:multiLevelType w:val="hybridMultilevel"/>
    <w:tmpl w:val="9C42139E"/>
    <w:lvl w:ilvl="0" w:tplc="8DEE534C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3F761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4E288D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5E7D5C"/>
    <w:multiLevelType w:val="hybridMultilevel"/>
    <w:tmpl w:val="43D0FC28"/>
    <w:lvl w:ilvl="0" w:tplc="3154AB3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CD37A7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A6E5F47"/>
    <w:multiLevelType w:val="hybridMultilevel"/>
    <w:tmpl w:val="C92C4BE2"/>
    <w:lvl w:ilvl="0" w:tplc="0C6E5AE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AE071A4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057F9E"/>
    <w:multiLevelType w:val="multilevel"/>
    <w:tmpl w:val="11EE59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0BA43485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BC95573"/>
    <w:multiLevelType w:val="hybridMultilevel"/>
    <w:tmpl w:val="C434769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2" w15:restartNumberingAfterBreak="0">
    <w:nsid w:val="0CDC7805"/>
    <w:multiLevelType w:val="hybridMultilevel"/>
    <w:tmpl w:val="1398E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D593893"/>
    <w:multiLevelType w:val="hybridMultilevel"/>
    <w:tmpl w:val="184EE38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0D786D0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F530D2F"/>
    <w:multiLevelType w:val="hybridMultilevel"/>
    <w:tmpl w:val="C97E88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06F1C9C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0C934D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1686556"/>
    <w:multiLevelType w:val="hybridMultilevel"/>
    <w:tmpl w:val="B5CA7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2811B9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2964853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43" w15:restartNumberingAfterBreak="0">
    <w:nsid w:val="12C25532"/>
    <w:multiLevelType w:val="hybridMultilevel"/>
    <w:tmpl w:val="31EA3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33F1C7B"/>
    <w:multiLevelType w:val="hybridMultilevel"/>
    <w:tmpl w:val="FDA66334"/>
    <w:lvl w:ilvl="0" w:tplc="17E6149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423477C"/>
    <w:multiLevelType w:val="hybridMultilevel"/>
    <w:tmpl w:val="50320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4D26C6F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50D5347"/>
    <w:multiLevelType w:val="hybridMultilevel"/>
    <w:tmpl w:val="35EAA606"/>
    <w:lvl w:ilvl="0" w:tplc="13FC0E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15516F59"/>
    <w:multiLevelType w:val="hybridMultilevel"/>
    <w:tmpl w:val="348668B0"/>
    <w:lvl w:ilvl="0" w:tplc="C6345D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5656D19"/>
    <w:multiLevelType w:val="hybridMultilevel"/>
    <w:tmpl w:val="391C7100"/>
    <w:lvl w:ilvl="0" w:tplc="BABC5E90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60322C0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2" w15:restartNumberingAfterBreak="0">
    <w:nsid w:val="166A2862"/>
    <w:multiLevelType w:val="hybridMultilevel"/>
    <w:tmpl w:val="D1C061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79B3E6C"/>
    <w:multiLevelType w:val="hybridMultilevel"/>
    <w:tmpl w:val="048E10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7CB6BBA"/>
    <w:multiLevelType w:val="hybridMultilevel"/>
    <w:tmpl w:val="3F9A8B0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5" w15:restartNumberingAfterBreak="0">
    <w:nsid w:val="1833018F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56" w15:restartNumberingAfterBreak="0">
    <w:nsid w:val="186B64BB"/>
    <w:multiLevelType w:val="hybridMultilevel"/>
    <w:tmpl w:val="D9008E08"/>
    <w:lvl w:ilvl="0" w:tplc="C6C64866">
      <w:start w:val="8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18CF0515"/>
    <w:multiLevelType w:val="hybridMultilevel"/>
    <w:tmpl w:val="E86276A4"/>
    <w:lvl w:ilvl="0" w:tplc="04150017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8" w15:restartNumberingAfterBreak="0">
    <w:nsid w:val="194635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199C36DF"/>
    <w:multiLevelType w:val="hybridMultilevel"/>
    <w:tmpl w:val="C11267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9F7580E"/>
    <w:multiLevelType w:val="hybridMultilevel"/>
    <w:tmpl w:val="D228E0B4"/>
    <w:lvl w:ilvl="0" w:tplc="C5420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1A072F76"/>
    <w:multiLevelType w:val="hybridMultilevel"/>
    <w:tmpl w:val="21BCAE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B4A1189"/>
    <w:multiLevelType w:val="hybridMultilevel"/>
    <w:tmpl w:val="ADA64AE6"/>
    <w:lvl w:ilvl="0" w:tplc="ECECCDA2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C5944B2"/>
    <w:multiLevelType w:val="hybridMultilevel"/>
    <w:tmpl w:val="20A0228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 w15:restartNumberingAfterBreak="0">
    <w:nsid w:val="1D707D12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6" w15:restartNumberingAfterBreak="0">
    <w:nsid w:val="1D993630"/>
    <w:multiLevelType w:val="hybridMultilevel"/>
    <w:tmpl w:val="CED448AE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7" w15:restartNumberingAfterBreak="0">
    <w:nsid w:val="1DE474E2"/>
    <w:multiLevelType w:val="hybridMultilevel"/>
    <w:tmpl w:val="C54EB314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ECF11C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F7343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F7E4EDE"/>
    <w:multiLevelType w:val="hybridMultilevel"/>
    <w:tmpl w:val="BC4E7346"/>
    <w:lvl w:ilvl="0" w:tplc="CE2E6954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1" w15:restartNumberingAfterBreak="0">
    <w:nsid w:val="21B42F4A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1C543EF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38E3415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75" w15:restartNumberingAfterBreak="0">
    <w:nsid w:val="23F05577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6" w15:restartNumberingAfterBreak="0">
    <w:nsid w:val="24A469E5"/>
    <w:multiLevelType w:val="hybridMultilevel"/>
    <w:tmpl w:val="641E5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5432A94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5794EED"/>
    <w:multiLevelType w:val="hybridMultilevel"/>
    <w:tmpl w:val="2C36A348"/>
    <w:lvl w:ilvl="0" w:tplc="C57A64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AF303D"/>
    <w:multiLevelType w:val="hybridMultilevel"/>
    <w:tmpl w:val="BECE95C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27FF1FB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94A33E0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29625880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2A5A7C0B"/>
    <w:multiLevelType w:val="hybridMultilevel"/>
    <w:tmpl w:val="0ECAC156"/>
    <w:lvl w:ilvl="0" w:tplc="6B5C104A">
      <w:start w:val="12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2AF9527C"/>
    <w:multiLevelType w:val="hybridMultilevel"/>
    <w:tmpl w:val="55E467B4"/>
    <w:lvl w:ilvl="0" w:tplc="F854530E">
      <w:start w:val="1"/>
      <w:numFmt w:val="lowerLetter"/>
      <w:lvlText w:val="%1)"/>
      <w:lvlJc w:val="left"/>
      <w:pPr>
        <w:ind w:left="404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 w:tentative="1">
      <w:start w:val="1"/>
      <w:numFmt w:val="lowerRoman"/>
      <w:lvlText w:val="%3."/>
      <w:lvlJc w:val="right"/>
      <w:pPr>
        <w:ind w:left="5486" w:hanging="180"/>
      </w:pPr>
    </w:lvl>
    <w:lvl w:ilvl="3" w:tplc="0415000F" w:tentative="1">
      <w:start w:val="1"/>
      <w:numFmt w:val="decimal"/>
      <w:lvlText w:val="%4."/>
      <w:lvlJc w:val="left"/>
      <w:pPr>
        <w:ind w:left="6206" w:hanging="360"/>
      </w:pPr>
    </w:lvl>
    <w:lvl w:ilvl="4" w:tplc="04150019" w:tentative="1">
      <w:start w:val="1"/>
      <w:numFmt w:val="lowerLetter"/>
      <w:lvlText w:val="%5."/>
      <w:lvlJc w:val="left"/>
      <w:pPr>
        <w:ind w:left="6926" w:hanging="360"/>
      </w:pPr>
    </w:lvl>
    <w:lvl w:ilvl="5" w:tplc="0415001B" w:tentative="1">
      <w:start w:val="1"/>
      <w:numFmt w:val="lowerRoman"/>
      <w:lvlText w:val="%6."/>
      <w:lvlJc w:val="right"/>
      <w:pPr>
        <w:ind w:left="7646" w:hanging="180"/>
      </w:pPr>
    </w:lvl>
    <w:lvl w:ilvl="6" w:tplc="0415000F" w:tentative="1">
      <w:start w:val="1"/>
      <w:numFmt w:val="decimal"/>
      <w:lvlText w:val="%7."/>
      <w:lvlJc w:val="left"/>
      <w:pPr>
        <w:ind w:left="8366" w:hanging="360"/>
      </w:pPr>
    </w:lvl>
    <w:lvl w:ilvl="7" w:tplc="04150019" w:tentative="1">
      <w:start w:val="1"/>
      <w:numFmt w:val="lowerLetter"/>
      <w:lvlText w:val="%8."/>
      <w:lvlJc w:val="left"/>
      <w:pPr>
        <w:ind w:left="9086" w:hanging="360"/>
      </w:pPr>
    </w:lvl>
    <w:lvl w:ilvl="8" w:tplc="0415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86" w15:restartNumberingAfterBreak="0">
    <w:nsid w:val="2B087E70"/>
    <w:multiLevelType w:val="hybridMultilevel"/>
    <w:tmpl w:val="DB280EF0"/>
    <w:lvl w:ilvl="0" w:tplc="09E8504E">
      <w:start w:val="10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7" w15:restartNumberingAfterBreak="0">
    <w:nsid w:val="2B117577"/>
    <w:multiLevelType w:val="hybridMultilevel"/>
    <w:tmpl w:val="2B7C7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B146AEF"/>
    <w:multiLevelType w:val="hybridMultilevel"/>
    <w:tmpl w:val="CA64D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1918A2"/>
    <w:multiLevelType w:val="hybridMultilevel"/>
    <w:tmpl w:val="C9707E6E"/>
    <w:lvl w:ilvl="0" w:tplc="ADD40C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1" w15:restartNumberingAfterBreak="0">
    <w:nsid w:val="2D7356E3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EAC3B63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3" w15:restartNumberingAfterBreak="0">
    <w:nsid w:val="2EBE62CA"/>
    <w:multiLevelType w:val="multilevel"/>
    <w:tmpl w:val="137E061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321F00DA"/>
    <w:multiLevelType w:val="hybridMultilevel"/>
    <w:tmpl w:val="CC4402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32D71466"/>
    <w:multiLevelType w:val="hybridMultilevel"/>
    <w:tmpl w:val="6450EFC2"/>
    <w:lvl w:ilvl="0" w:tplc="7BC2644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33405DC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3630E7B"/>
    <w:multiLevelType w:val="hybridMultilevel"/>
    <w:tmpl w:val="576883AC"/>
    <w:lvl w:ilvl="0" w:tplc="16A8A55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37C49DF"/>
    <w:multiLevelType w:val="hybridMultilevel"/>
    <w:tmpl w:val="5C42DE6C"/>
    <w:lvl w:ilvl="0" w:tplc="E2402E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3A44D0E"/>
    <w:multiLevelType w:val="singleLevel"/>
    <w:tmpl w:val="D150A7A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2" w15:restartNumberingAfterBreak="0">
    <w:nsid w:val="33BC7394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5041E3F"/>
    <w:multiLevelType w:val="hybridMultilevel"/>
    <w:tmpl w:val="4120D0CC"/>
    <w:lvl w:ilvl="0" w:tplc="958A6E8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36EE07C9"/>
    <w:multiLevelType w:val="hybridMultilevel"/>
    <w:tmpl w:val="8F567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37805F87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7A45F43"/>
    <w:multiLevelType w:val="hybridMultilevel"/>
    <w:tmpl w:val="D57EC2A6"/>
    <w:lvl w:ilvl="0" w:tplc="74F8C5E4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819498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3881634B"/>
    <w:multiLevelType w:val="hybridMultilevel"/>
    <w:tmpl w:val="229068EA"/>
    <w:lvl w:ilvl="0" w:tplc="4FBAFF1C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1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39082851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920329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3A5060BE"/>
    <w:multiLevelType w:val="hybridMultilevel"/>
    <w:tmpl w:val="28E2CB28"/>
    <w:lvl w:ilvl="0" w:tplc="F7A4E9A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B8C2A1B"/>
    <w:multiLevelType w:val="hybridMultilevel"/>
    <w:tmpl w:val="15DAB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BA5618B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3BAD1A53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3BC11974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3CB80E32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3DD669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EAC136F"/>
    <w:multiLevelType w:val="hybridMultilevel"/>
    <w:tmpl w:val="7DEAD7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0DD1705"/>
    <w:multiLevelType w:val="hybridMultilevel"/>
    <w:tmpl w:val="6FCC52F4"/>
    <w:lvl w:ilvl="0" w:tplc="C7B26B22">
      <w:start w:val="13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18C571A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29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1E7084E"/>
    <w:multiLevelType w:val="hybridMultilevel"/>
    <w:tmpl w:val="352EAF52"/>
    <w:lvl w:ilvl="0" w:tplc="8DA67A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2C25C10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3" w15:restartNumberingAfterBreak="0">
    <w:nsid w:val="471B1465"/>
    <w:multiLevelType w:val="hybridMultilevel"/>
    <w:tmpl w:val="7BC00A18"/>
    <w:lvl w:ilvl="0" w:tplc="74A0A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7BA7C96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92C682E"/>
    <w:multiLevelType w:val="hybridMultilevel"/>
    <w:tmpl w:val="1570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9440772"/>
    <w:multiLevelType w:val="hybridMultilevel"/>
    <w:tmpl w:val="9C748616"/>
    <w:lvl w:ilvl="0" w:tplc="7780D60E">
      <w:start w:val="3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9B3149D"/>
    <w:multiLevelType w:val="multilevel"/>
    <w:tmpl w:val="39C0E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8" w15:restartNumberingAfterBreak="0">
    <w:nsid w:val="49B439B0"/>
    <w:multiLevelType w:val="hybridMultilevel"/>
    <w:tmpl w:val="9A9A7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9BE4EA9"/>
    <w:multiLevelType w:val="hybridMultilevel"/>
    <w:tmpl w:val="E8525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AA972C3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4B7E7550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BC04D45"/>
    <w:multiLevelType w:val="hybridMultilevel"/>
    <w:tmpl w:val="46E2E192"/>
    <w:lvl w:ilvl="0" w:tplc="3F368314"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BDF5D75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D2622B"/>
    <w:multiLevelType w:val="multilevel"/>
    <w:tmpl w:val="8650188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6" w15:restartNumberingAfterBreak="0">
    <w:nsid w:val="4DED3B82"/>
    <w:multiLevelType w:val="hybridMultilevel"/>
    <w:tmpl w:val="8F5678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4EA71775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506D31FE"/>
    <w:multiLevelType w:val="multilevel"/>
    <w:tmpl w:val="C2EC7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0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 w15:restartNumberingAfterBreak="0">
    <w:nsid w:val="514B6832"/>
    <w:multiLevelType w:val="multilevel"/>
    <w:tmpl w:val="B3F664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9"/>
      <w:numFmt w:val="decimal"/>
      <w:lvlText w:val="%2."/>
      <w:lvlJc w:val="left"/>
      <w:pPr>
        <w:ind w:left="1020" w:hanging="36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7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0" w:hanging="180"/>
      </w:pPr>
      <w:rPr>
        <w:rFonts w:hint="default"/>
      </w:rPr>
    </w:lvl>
  </w:abstractNum>
  <w:abstractNum w:abstractNumId="152" w15:restartNumberingAfterBreak="0">
    <w:nsid w:val="52136DD0"/>
    <w:multiLevelType w:val="multilevel"/>
    <w:tmpl w:val="AE78A0C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3" w15:restartNumberingAfterBreak="0">
    <w:nsid w:val="52641E5B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 w15:restartNumberingAfterBreak="0">
    <w:nsid w:val="528508AD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5" w15:restartNumberingAfterBreak="0">
    <w:nsid w:val="52A95E2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52B95CF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2E60E5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3B87912"/>
    <w:multiLevelType w:val="hybridMultilevel"/>
    <w:tmpl w:val="9B9A030A"/>
    <w:lvl w:ilvl="0" w:tplc="A5B808FC">
      <w:start w:val="24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581571B0"/>
    <w:multiLevelType w:val="hybridMultilevel"/>
    <w:tmpl w:val="D6B464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89D520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2" w15:restartNumberingAfterBreak="0">
    <w:nsid w:val="5989297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B80199E"/>
    <w:multiLevelType w:val="hybridMultilevel"/>
    <w:tmpl w:val="0602C5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5" w15:restartNumberingAfterBreak="0">
    <w:nsid w:val="5C0A28FA"/>
    <w:multiLevelType w:val="hybridMultilevel"/>
    <w:tmpl w:val="509E4F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C1C6265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7131A2"/>
    <w:multiLevelType w:val="hybridMultilevel"/>
    <w:tmpl w:val="89EA385E"/>
    <w:lvl w:ilvl="0" w:tplc="EB5CD012">
      <w:start w:val="1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9222B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043675"/>
    <w:multiLevelType w:val="hybridMultilevel"/>
    <w:tmpl w:val="A40E5EB2"/>
    <w:lvl w:ilvl="0" w:tplc="7570D120">
      <w:start w:val="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7570D120">
      <w:start w:val="2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D99757F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1" w15:restartNumberingAfterBreak="0">
    <w:nsid w:val="5EC734A9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5ED43DE8"/>
    <w:multiLevelType w:val="hybridMultilevel"/>
    <w:tmpl w:val="A112AEC6"/>
    <w:lvl w:ilvl="0" w:tplc="1DD6255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F3D77C8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4" w15:restartNumberingAfterBreak="0">
    <w:nsid w:val="5F7F5FBC"/>
    <w:multiLevelType w:val="hybridMultilevel"/>
    <w:tmpl w:val="90FA5ADC"/>
    <w:lvl w:ilvl="0" w:tplc="260AC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F8D5F4E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5FAB6D1E"/>
    <w:multiLevelType w:val="hybridMultilevel"/>
    <w:tmpl w:val="B128ED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FB6047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FE760CF"/>
    <w:multiLevelType w:val="hybridMultilevel"/>
    <w:tmpl w:val="8102B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01306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391791"/>
    <w:multiLevelType w:val="multilevel"/>
    <w:tmpl w:val="A2D076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1" w15:restartNumberingAfterBreak="0">
    <w:nsid w:val="6172179B"/>
    <w:multiLevelType w:val="hybridMultilevel"/>
    <w:tmpl w:val="B0E84256"/>
    <w:lvl w:ilvl="0" w:tplc="131C9DBC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1CA47B7"/>
    <w:multiLevelType w:val="hybridMultilevel"/>
    <w:tmpl w:val="FE940412"/>
    <w:lvl w:ilvl="0" w:tplc="8752EA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29C560E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4" w15:restartNumberingAfterBreak="0">
    <w:nsid w:val="63481D2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635876E4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63991F2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639E7E54"/>
    <w:multiLevelType w:val="hybridMultilevel"/>
    <w:tmpl w:val="4ED6D67A"/>
    <w:lvl w:ilvl="0" w:tplc="FC865B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3C00BC8"/>
    <w:multiLevelType w:val="hybridMultilevel"/>
    <w:tmpl w:val="6EFE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4305CE1"/>
    <w:multiLevelType w:val="hybridMultilevel"/>
    <w:tmpl w:val="F3464D32"/>
    <w:lvl w:ilvl="0" w:tplc="69BA93A0">
      <w:start w:val="5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643D4FFC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4753439"/>
    <w:multiLevelType w:val="hybridMultilevel"/>
    <w:tmpl w:val="659A57B8"/>
    <w:lvl w:ilvl="0" w:tplc="3C5E34B8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51D5B23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3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6300C4D"/>
    <w:multiLevelType w:val="multilevel"/>
    <w:tmpl w:val="CE9E186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9"/>
      <w:numFmt w:val="decimal"/>
      <w:lvlText w:val="%2."/>
      <w:lvlJc w:val="left"/>
      <w:pPr>
        <w:ind w:left="1020" w:hanging="36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7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60" w:hanging="180"/>
      </w:pPr>
      <w:rPr>
        <w:rFonts w:hint="default"/>
      </w:rPr>
    </w:lvl>
  </w:abstractNum>
  <w:abstractNum w:abstractNumId="195" w15:restartNumberingAfterBreak="0">
    <w:nsid w:val="67864EA7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6" w15:restartNumberingAfterBreak="0">
    <w:nsid w:val="69A82F86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7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AAE6603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6D60497B"/>
    <w:multiLevelType w:val="hybridMultilevel"/>
    <w:tmpl w:val="FF1EEA70"/>
    <w:lvl w:ilvl="0" w:tplc="D02247E4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52AE4088">
      <w:start w:val="14"/>
      <w:numFmt w:val="decimal"/>
      <w:lvlText w:val="%3."/>
      <w:lvlJc w:val="left"/>
      <w:pPr>
        <w:ind w:left="252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1" w15:restartNumberingAfterBreak="0">
    <w:nsid w:val="6D937C1F"/>
    <w:multiLevelType w:val="hybridMultilevel"/>
    <w:tmpl w:val="FA4E4E4C"/>
    <w:lvl w:ilvl="0" w:tplc="2E56EEF6">
      <w:start w:val="1"/>
      <w:numFmt w:val="decimal"/>
      <w:lvlText w:val="%1."/>
      <w:lvlJc w:val="right"/>
      <w:pPr>
        <w:ind w:left="1428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2" w15:restartNumberingAfterBreak="0">
    <w:nsid w:val="6E62662D"/>
    <w:multiLevelType w:val="hybridMultilevel"/>
    <w:tmpl w:val="CA6E563C"/>
    <w:lvl w:ilvl="0" w:tplc="92A095F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E6E3972"/>
    <w:multiLevelType w:val="singleLevel"/>
    <w:tmpl w:val="C8BE9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</w:abstractNum>
  <w:abstractNum w:abstractNumId="204" w15:restartNumberingAfterBreak="0">
    <w:nsid w:val="6EBE303D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6F4611C2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5A13AB"/>
    <w:multiLevelType w:val="hybridMultilevel"/>
    <w:tmpl w:val="5FB8A990"/>
    <w:lvl w:ilvl="0" w:tplc="C54209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7" w15:restartNumberingAfterBreak="0">
    <w:nsid w:val="6F600EC8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FFE42EE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 w15:restartNumberingAfterBreak="0">
    <w:nsid w:val="714522BB"/>
    <w:multiLevelType w:val="hybridMultilevel"/>
    <w:tmpl w:val="29BC718A"/>
    <w:lvl w:ilvl="0" w:tplc="30C2E39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1761041"/>
    <w:multiLevelType w:val="hybridMultilevel"/>
    <w:tmpl w:val="9CB428D8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25323A8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2ED2EB1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4" w15:restartNumberingAfterBreak="0">
    <w:nsid w:val="737C2036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 w15:restartNumberingAfterBreak="0">
    <w:nsid w:val="73AF5FC4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216" w15:restartNumberingAfterBreak="0">
    <w:nsid w:val="73E56FF2"/>
    <w:multiLevelType w:val="hybridMultilevel"/>
    <w:tmpl w:val="F1C47526"/>
    <w:lvl w:ilvl="0" w:tplc="EEB07062">
      <w:start w:val="5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4A47B7A"/>
    <w:multiLevelType w:val="hybridMultilevel"/>
    <w:tmpl w:val="C6566E54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6FCEF54">
      <w:start w:val="1"/>
      <w:numFmt w:val="decimal"/>
      <w:lvlText w:val="%4."/>
      <w:lvlJc w:val="left"/>
      <w:pPr>
        <w:ind w:left="644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74D862EA"/>
    <w:multiLevelType w:val="hybridMultilevel"/>
    <w:tmpl w:val="6D5822F4"/>
    <w:lvl w:ilvl="0" w:tplc="7B86462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185FF9"/>
    <w:multiLevelType w:val="multilevel"/>
    <w:tmpl w:val="A3905920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color w:val="auto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ascii="Arial" w:hAnsi="Arial" w:cs="Arial" w:hint="default"/>
        <w:sz w:val="24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5603236"/>
    <w:multiLevelType w:val="hybridMultilevel"/>
    <w:tmpl w:val="3E689D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 w15:restartNumberingAfterBreak="0">
    <w:nsid w:val="76AA3437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7715412B"/>
    <w:multiLevelType w:val="hybridMultilevel"/>
    <w:tmpl w:val="194CF270"/>
    <w:lvl w:ilvl="0" w:tplc="E90AA13C">
      <w:start w:val="24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87D221D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90A4203"/>
    <w:multiLevelType w:val="hybridMultilevel"/>
    <w:tmpl w:val="50682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AE90600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26" w15:restartNumberingAfterBreak="0">
    <w:nsid w:val="7B0370E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B40227F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8" w15:restartNumberingAfterBreak="0">
    <w:nsid w:val="7BF94ADF"/>
    <w:multiLevelType w:val="hybridMultilevel"/>
    <w:tmpl w:val="0568C290"/>
    <w:lvl w:ilvl="0" w:tplc="DC3C9AAA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C1A3542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1" w15:restartNumberingAfterBreak="0">
    <w:nsid w:val="7E89245E"/>
    <w:multiLevelType w:val="hybridMultilevel"/>
    <w:tmpl w:val="AC24797C"/>
    <w:lvl w:ilvl="0" w:tplc="BAA026D4">
      <w:start w:val="3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EB5395D"/>
    <w:multiLevelType w:val="hybridMultilevel"/>
    <w:tmpl w:val="D9A2973E"/>
    <w:lvl w:ilvl="0" w:tplc="AE965CF8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00" w:hanging="360"/>
      </w:pPr>
    </w:lvl>
    <w:lvl w:ilvl="2" w:tplc="0415001B" w:tentative="1">
      <w:start w:val="1"/>
      <w:numFmt w:val="lowerRoman"/>
      <w:lvlText w:val="%3."/>
      <w:lvlJc w:val="right"/>
      <w:pPr>
        <w:ind w:left="1020" w:hanging="180"/>
      </w:pPr>
    </w:lvl>
    <w:lvl w:ilvl="3" w:tplc="0415000F" w:tentative="1">
      <w:start w:val="1"/>
      <w:numFmt w:val="decimal"/>
      <w:lvlText w:val="%4."/>
      <w:lvlJc w:val="left"/>
      <w:pPr>
        <w:ind w:left="1740" w:hanging="360"/>
      </w:pPr>
    </w:lvl>
    <w:lvl w:ilvl="4" w:tplc="04150019" w:tentative="1">
      <w:start w:val="1"/>
      <w:numFmt w:val="lowerLetter"/>
      <w:lvlText w:val="%5."/>
      <w:lvlJc w:val="left"/>
      <w:pPr>
        <w:ind w:left="2460" w:hanging="360"/>
      </w:pPr>
    </w:lvl>
    <w:lvl w:ilvl="5" w:tplc="0415001B" w:tentative="1">
      <w:start w:val="1"/>
      <w:numFmt w:val="lowerRoman"/>
      <w:lvlText w:val="%6."/>
      <w:lvlJc w:val="right"/>
      <w:pPr>
        <w:ind w:left="3180" w:hanging="180"/>
      </w:pPr>
    </w:lvl>
    <w:lvl w:ilvl="6" w:tplc="0415000F" w:tentative="1">
      <w:start w:val="1"/>
      <w:numFmt w:val="decimal"/>
      <w:lvlText w:val="%7."/>
      <w:lvlJc w:val="left"/>
      <w:pPr>
        <w:ind w:left="3900" w:hanging="360"/>
      </w:pPr>
    </w:lvl>
    <w:lvl w:ilvl="7" w:tplc="04150019" w:tentative="1">
      <w:start w:val="1"/>
      <w:numFmt w:val="lowerLetter"/>
      <w:lvlText w:val="%8."/>
      <w:lvlJc w:val="left"/>
      <w:pPr>
        <w:ind w:left="4620" w:hanging="360"/>
      </w:pPr>
    </w:lvl>
    <w:lvl w:ilvl="8" w:tplc="0415001B" w:tentative="1">
      <w:start w:val="1"/>
      <w:numFmt w:val="lowerRoman"/>
      <w:lvlText w:val="%9."/>
      <w:lvlJc w:val="right"/>
      <w:pPr>
        <w:ind w:left="5340" w:hanging="180"/>
      </w:pPr>
    </w:lvl>
  </w:abstractNum>
  <w:abstractNum w:abstractNumId="233" w15:restartNumberingAfterBreak="0">
    <w:nsid w:val="7EF840A1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1"/>
  </w:num>
  <w:num w:numId="2">
    <w:abstractNumId w:val="219"/>
  </w:num>
  <w:num w:numId="3">
    <w:abstractNumId w:val="100"/>
  </w:num>
  <w:num w:numId="4">
    <w:abstractNumId w:val="57"/>
  </w:num>
  <w:num w:numId="5">
    <w:abstractNumId w:val="18"/>
  </w:num>
  <w:num w:numId="6">
    <w:abstractNumId w:val="53"/>
  </w:num>
  <w:num w:numId="7">
    <w:abstractNumId w:val="164"/>
  </w:num>
  <w:num w:numId="8">
    <w:abstractNumId w:val="203"/>
  </w:num>
  <w:num w:numId="9">
    <w:abstractNumId w:val="74"/>
  </w:num>
  <w:num w:numId="10">
    <w:abstractNumId w:val="206"/>
  </w:num>
  <w:num w:numId="11">
    <w:abstractNumId w:val="60"/>
  </w:num>
  <w:num w:numId="12">
    <w:abstractNumId w:val="225"/>
  </w:num>
  <w:num w:numId="13">
    <w:abstractNumId w:val="110"/>
  </w:num>
  <w:num w:numId="14">
    <w:abstractNumId w:val="218"/>
  </w:num>
  <w:num w:numId="15">
    <w:abstractNumId w:val="200"/>
  </w:num>
  <w:num w:numId="16">
    <w:abstractNumId w:val="152"/>
  </w:num>
  <w:num w:numId="17">
    <w:abstractNumId w:val="149"/>
  </w:num>
  <w:num w:numId="18">
    <w:abstractNumId w:val="28"/>
  </w:num>
  <w:num w:numId="19">
    <w:abstractNumId w:val="180"/>
  </w:num>
  <w:num w:numId="20">
    <w:abstractNumId w:val="172"/>
  </w:num>
  <w:num w:numId="21">
    <w:abstractNumId w:val="169"/>
  </w:num>
  <w:num w:numId="22">
    <w:abstractNumId w:val="217"/>
  </w:num>
  <w:num w:numId="23">
    <w:abstractNumId w:val="137"/>
  </w:num>
  <w:num w:numId="24">
    <w:abstractNumId w:val="125"/>
  </w:num>
  <w:num w:numId="25">
    <w:abstractNumId w:val="150"/>
  </w:num>
  <w:num w:numId="26">
    <w:abstractNumId w:val="20"/>
  </w:num>
  <w:num w:numId="27">
    <w:abstractNumId w:val="111"/>
  </w:num>
  <w:num w:numId="28">
    <w:abstractNumId w:val="5"/>
  </w:num>
  <w:num w:numId="29">
    <w:abstractNumId w:val="123"/>
  </w:num>
  <w:num w:numId="30">
    <w:abstractNumId w:val="73"/>
  </w:num>
  <w:num w:numId="31">
    <w:abstractNumId w:val="9"/>
  </w:num>
  <w:num w:numId="32">
    <w:abstractNumId w:val="36"/>
  </w:num>
  <w:num w:numId="33">
    <w:abstractNumId w:val="199"/>
  </w:num>
  <w:num w:numId="34">
    <w:abstractNumId w:val="94"/>
  </w:num>
  <w:num w:numId="35">
    <w:abstractNumId w:val="65"/>
  </w:num>
  <w:num w:numId="36">
    <w:abstractNumId w:val="129"/>
  </w:num>
  <w:num w:numId="37">
    <w:abstractNumId w:val="193"/>
  </w:num>
  <w:num w:numId="38">
    <w:abstractNumId w:val="84"/>
  </w:num>
  <w:num w:numId="39">
    <w:abstractNumId w:val="4"/>
  </w:num>
  <w:num w:numId="40">
    <w:abstractNumId w:val="92"/>
  </w:num>
  <w:num w:numId="41">
    <w:abstractNumId w:val="174"/>
  </w:num>
  <w:num w:numId="42">
    <w:abstractNumId w:val="207"/>
  </w:num>
  <w:num w:numId="43">
    <w:abstractNumId w:val="223"/>
  </w:num>
  <w:num w:numId="44">
    <w:abstractNumId w:val="177"/>
  </w:num>
  <w:num w:numId="45">
    <w:abstractNumId w:val="205"/>
  </w:num>
  <w:num w:numId="46">
    <w:abstractNumId w:val="15"/>
  </w:num>
  <w:num w:numId="47">
    <w:abstractNumId w:val="45"/>
  </w:num>
  <w:num w:numId="48">
    <w:abstractNumId w:val="44"/>
  </w:num>
  <w:num w:numId="49">
    <w:abstractNumId w:val="197"/>
  </w:num>
  <w:num w:numId="50">
    <w:abstractNumId w:val="19"/>
  </w:num>
  <w:num w:numId="51">
    <w:abstractNumId w:val="89"/>
  </w:num>
  <w:num w:numId="52">
    <w:abstractNumId w:val="95"/>
  </w:num>
  <w:num w:numId="53">
    <w:abstractNumId w:val="88"/>
  </w:num>
  <w:num w:numId="54">
    <w:abstractNumId w:val="35"/>
  </w:num>
  <w:num w:numId="55">
    <w:abstractNumId w:val="40"/>
  </w:num>
  <w:num w:numId="56">
    <w:abstractNumId w:val="34"/>
  </w:num>
  <w:num w:numId="57">
    <w:abstractNumId w:val="113"/>
  </w:num>
  <w:num w:numId="58">
    <w:abstractNumId w:val="226"/>
  </w:num>
  <w:num w:numId="59">
    <w:abstractNumId w:val="156"/>
  </w:num>
  <w:num w:numId="60">
    <w:abstractNumId w:val="179"/>
  </w:num>
  <w:num w:numId="61">
    <w:abstractNumId w:val="12"/>
  </w:num>
  <w:num w:numId="62">
    <w:abstractNumId w:val="161"/>
  </w:num>
  <w:num w:numId="63">
    <w:abstractNumId w:val="13"/>
  </w:num>
  <w:num w:numId="64">
    <w:abstractNumId w:val="144"/>
  </w:num>
  <w:num w:numId="65">
    <w:abstractNumId w:val="47"/>
  </w:num>
  <w:num w:numId="66">
    <w:abstractNumId w:val="91"/>
  </w:num>
  <w:num w:numId="67">
    <w:abstractNumId w:val="157"/>
  </w:num>
  <w:num w:numId="68">
    <w:abstractNumId w:val="37"/>
  </w:num>
  <w:num w:numId="69">
    <w:abstractNumId w:val="168"/>
  </w:num>
  <w:num w:numId="70">
    <w:abstractNumId w:val="69"/>
  </w:num>
  <w:num w:numId="71">
    <w:abstractNumId w:val="72"/>
  </w:num>
  <w:num w:numId="72">
    <w:abstractNumId w:val="133"/>
  </w:num>
  <w:num w:numId="73">
    <w:abstractNumId w:val="1"/>
  </w:num>
  <w:num w:numId="74">
    <w:abstractNumId w:val="171"/>
  </w:num>
  <w:num w:numId="75">
    <w:abstractNumId w:val="120"/>
  </w:num>
  <w:num w:numId="76">
    <w:abstractNumId w:val="147"/>
  </w:num>
  <w:num w:numId="77">
    <w:abstractNumId w:val="70"/>
  </w:num>
  <w:num w:numId="78">
    <w:abstractNumId w:val="170"/>
  </w:num>
  <w:num w:numId="79">
    <w:abstractNumId w:val="41"/>
  </w:num>
  <w:num w:numId="80">
    <w:abstractNumId w:val="29"/>
  </w:num>
  <w:num w:numId="81">
    <w:abstractNumId w:val="25"/>
  </w:num>
  <w:num w:numId="82">
    <w:abstractNumId w:val="175"/>
  </w:num>
  <w:num w:numId="83">
    <w:abstractNumId w:val="119"/>
  </w:num>
  <w:num w:numId="84">
    <w:abstractNumId w:val="204"/>
  </w:num>
  <w:num w:numId="85">
    <w:abstractNumId w:val="186"/>
  </w:num>
  <w:num w:numId="86">
    <w:abstractNumId w:val="162"/>
  </w:num>
  <w:num w:numId="87">
    <w:abstractNumId w:val="227"/>
  </w:num>
  <w:num w:numId="88">
    <w:abstractNumId w:val="27"/>
  </w:num>
  <w:num w:numId="89">
    <w:abstractNumId w:val="32"/>
  </w:num>
  <w:num w:numId="90">
    <w:abstractNumId w:val="229"/>
  </w:num>
  <w:num w:numId="91">
    <w:abstractNumId w:val="49"/>
  </w:num>
  <w:num w:numId="92">
    <w:abstractNumId w:val="141"/>
  </w:num>
  <w:num w:numId="93">
    <w:abstractNumId w:val="148"/>
  </w:num>
  <w:num w:numId="94">
    <w:abstractNumId w:val="114"/>
  </w:num>
  <w:num w:numId="95">
    <w:abstractNumId w:val="121"/>
  </w:num>
  <w:num w:numId="96">
    <w:abstractNumId w:val="97"/>
  </w:num>
  <w:num w:numId="97">
    <w:abstractNumId w:val="16"/>
  </w:num>
  <w:num w:numId="98">
    <w:abstractNumId w:val="159"/>
  </w:num>
  <w:num w:numId="99">
    <w:abstractNumId w:val="39"/>
  </w:num>
  <w:num w:numId="100">
    <w:abstractNumId w:val="163"/>
  </w:num>
  <w:num w:numId="101">
    <w:abstractNumId w:val="104"/>
  </w:num>
  <w:num w:numId="102">
    <w:abstractNumId w:val="66"/>
  </w:num>
  <w:num w:numId="103">
    <w:abstractNumId w:val="124"/>
  </w:num>
  <w:num w:numId="104">
    <w:abstractNumId w:val="143"/>
  </w:num>
  <w:num w:numId="105">
    <w:abstractNumId w:val="85"/>
  </w:num>
  <w:num w:numId="106">
    <w:abstractNumId w:val="48"/>
  </w:num>
  <w:num w:numId="107">
    <w:abstractNumId w:val="6"/>
  </w:num>
  <w:num w:numId="108">
    <w:abstractNumId w:val="17"/>
  </w:num>
  <w:num w:numId="109">
    <w:abstractNumId w:val="63"/>
  </w:num>
  <w:num w:numId="110">
    <w:abstractNumId w:val="201"/>
  </w:num>
  <w:num w:numId="111">
    <w:abstractNumId w:val="31"/>
  </w:num>
  <w:num w:numId="112">
    <w:abstractNumId w:val="54"/>
  </w:num>
  <w:num w:numId="113">
    <w:abstractNumId w:val="64"/>
  </w:num>
  <w:num w:numId="114">
    <w:abstractNumId w:val="11"/>
  </w:num>
  <w:num w:numId="115">
    <w:abstractNumId w:val="216"/>
  </w:num>
  <w:num w:numId="116">
    <w:abstractNumId w:val="96"/>
  </w:num>
  <w:num w:numId="117">
    <w:abstractNumId w:val="99"/>
  </w:num>
  <w:num w:numId="118">
    <w:abstractNumId w:val="181"/>
  </w:num>
  <w:num w:numId="119">
    <w:abstractNumId w:val="21"/>
  </w:num>
  <w:num w:numId="120">
    <w:abstractNumId w:val="231"/>
  </w:num>
  <w:num w:numId="121">
    <w:abstractNumId w:val="109"/>
  </w:num>
  <w:num w:numId="122">
    <w:abstractNumId w:val="224"/>
  </w:num>
  <w:num w:numId="123">
    <w:abstractNumId w:val="87"/>
  </w:num>
  <w:num w:numId="124">
    <w:abstractNumId w:val="176"/>
  </w:num>
  <w:num w:numId="125">
    <w:abstractNumId w:val="43"/>
  </w:num>
  <w:num w:numId="126">
    <w:abstractNumId w:val="139"/>
  </w:num>
  <w:num w:numId="127">
    <w:abstractNumId w:val="10"/>
  </w:num>
  <w:num w:numId="128">
    <w:abstractNumId w:val="77"/>
  </w:num>
  <w:num w:numId="129">
    <w:abstractNumId w:val="61"/>
  </w:num>
  <w:num w:numId="130">
    <w:abstractNumId w:val="71"/>
  </w:num>
  <w:num w:numId="131">
    <w:abstractNumId w:val="192"/>
  </w:num>
  <w:num w:numId="132">
    <w:abstractNumId w:val="173"/>
  </w:num>
  <w:num w:numId="133">
    <w:abstractNumId w:val="233"/>
  </w:num>
  <w:num w:numId="134">
    <w:abstractNumId w:val="14"/>
  </w:num>
  <w:num w:numId="135">
    <w:abstractNumId w:val="138"/>
  </w:num>
  <w:num w:numId="136">
    <w:abstractNumId w:val="135"/>
  </w:num>
  <w:num w:numId="137">
    <w:abstractNumId w:val="93"/>
  </w:num>
  <w:num w:numId="138">
    <w:abstractNumId w:val="52"/>
  </w:num>
  <w:num w:numId="139">
    <w:abstractNumId w:val="75"/>
  </w:num>
  <w:num w:numId="140">
    <w:abstractNumId w:val="160"/>
  </w:num>
  <w:num w:numId="141">
    <w:abstractNumId w:val="55"/>
  </w:num>
  <w:num w:numId="142">
    <w:abstractNumId w:val="3"/>
  </w:num>
  <w:num w:numId="143">
    <w:abstractNumId w:val="195"/>
  </w:num>
  <w:num w:numId="144">
    <w:abstractNumId w:val="82"/>
  </w:num>
  <w:num w:numId="145">
    <w:abstractNumId w:val="140"/>
  </w:num>
  <w:num w:numId="146">
    <w:abstractNumId w:val="213"/>
  </w:num>
  <w:num w:numId="147">
    <w:abstractNumId w:val="51"/>
  </w:num>
  <w:num w:numId="148">
    <w:abstractNumId w:val="131"/>
  </w:num>
  <w:num w:numId="149">
    <w:abstractNumId w:val="155"/>
  </w:num>
  <w:num w:numId="150">
    <w:abstractNumId w:val="122"/>
  </w:num>
  <w:num w:numId="151">
    <w:abstractNumId w:val="23"/>
  </w:num>
  <w:num w:numId="152">
    <w:abstractNumId w:val="56"/>
  </w:num>
  <w:num w:numId="153">
    <w:abstractNumId w:val="128"/>
  </w:num>
  <w:num w:numId="154">
    <w:abstractNumId w:val="184"/>
  </w:num>
  <w:num w:numId="155">
    <w:abstractNumId w:val="198"/>
  </w:num>
  <w:num w:numId="156">
    <w:abstractNumId w:val="108"/>
  </w:num>
  <w:num w:numId="157">
    <w:abstractNumId w:val="221"/>
  </w:num>
  <w:num w:numId="158">
    <w:abstractNumId w:val="185"/>
  </w:num>
  <w:num w:numId="159">
    <w:abstractNumId w:val="2"/>
  </w:num>
  <w:num w:numId="160">
    <w:abstractNumId w:val="117"/>
  </w:num>
  <w:num w:numId="161">
    <w:abstractNumId w:val="214"/>
  </w:num>
  <w:num w:numId="162">
    <w:abstractNumId w:val="190"/>
  </w:num>
  <w:num w:numId="163">
    <w:abstractNumId w:val="81"/>
  </w:num>
  <w:num w:numId="164">
    <w:abstractNumId w:val="58"/>
  </w:num>
  <w:num w:numId="165">
    <w:abstractNumId w:val="220"/>
  </w:num>
  <w:num w:numId="166">
    <w:abstractNumId w:val="154"/>
  </w:num>
  <w:num w:numId="167">
    <w:abstractNumId w:val="68"/>
  </w:num>
  <w:num w:numId="168">
    <w:abstractNumId w:val="182"/>
  </w:num>
  <w:num w:numId="169">
    <w:abstractNumId w:val="167"/>
  </w:num>
  <w:num w:numId="170">
    <w:abstractNumId w:val="83"/>
  </w:num>
  <w:num w:numId="171">
    <w:abstractNumId w:val="127"/>
  </w:num>
  <w:num w:numId="172">
    <w:abstractNumId w:val="59"/>
  </w:num>
  <w:num w:numId="173">
    <w:abstractNumId w:val="228"/>
  </w:num>
  <w:num w:numId="174">
    <w:abstractNumId w:val="42"/>
  </w:num>
  <w:num w:numId="175">
    <w:abstractNumId w:val="90"/>
  </w:num>
  <w:num w:numId="176">
    <w:abstractNumId w:val="132"/>
  </w:num>
  <w:num w:numId="177">
    <w:abstractNumId w:val="7"/>
  </w:num>
  <w:num w:numId="178">
    <w:abstractNumId w:val="76"/>
  </w:num>
  <w:num w:numId="179">
    <w:abstractNumId w:val="189"/>
  </w:num>
  <w:num w:numId="180">
    <w:abstractNumId w:val="153"/>
  </w:num>
  <w:num w:numId="181">
    <w:abstractNumId w:val="196"/>
  </w:num>
  <w:num w:numId="182">
    <w:abstractNumId w:val="8"/>
  </w:num>
  <w:num w:numId="183">
    <w:abstractNumId w:val="183"/>
  </w:num>
  <w:num w:numId="184">
    <w:abstractNumId w:val="24"/>
  </w:num>
  <w:num w:numId="185">
    <w:abstractNumId w:val="215"/>
  </w:num>
  <w:num w:numId="186">
    <w:abstractNumId w:val="115"/>
  </w:num>
  <w:num w:numId="187">
    <w:abstractNumId w:val="136"/>
  </w:num>
  <w:num w:numId="188">
    <w:abstractNumId w:val="188"/>
  </w:num>
  <w:num w:numId="189">
    <w:abstractNumId w:val="50"/>
  </w:num>
  <w:num w:numId="190">
    <w:abstractNumId w:val="26"/>
  </w:num>
  <w:num w:numId="191">
    <w:abstractNumId w:val="33"/>
  </w:num>
  <w:num w:numId="192">
    <w:abstractNumId w:val="67"/>
  </w:num>
  <w:num w:numId="193">
    <w:abstractNumId w:val="116"/>
  </w:num>
  <w:num w:numId="194">
    <w:abstractNumId w:val="79"/>
  </w:num>
  <w:num w:numId="195">
    <w:abstractNumId w:val="210"/>
  </w:num>
  <w:num w:numId="196">
    <w:abstractNumId w:val="106"/>
  </w:num>
  <w:num w:numId="197">
    <w:abstractNumId w:val="22"/>
  </w:num>
  <w:num w:numId="198">
    <w:abstractNumId w:val="86"/>
  </w:num>
  <w:num w:numId="199">
    <w:abstractNumId w:val="38"/>
  </w:num>
  <w:num w:numId="200">
    <w:abstractNumId w:val="134"/>
  </w:num>
  <w:num w:numId="201">
    <w:abstractNumId w:val="165"/>
  </w:num>
  <w:num w:numId="202">
    <w:abstractNumId w:val="102"/>
  </w:num>
  <w:num w:numId="203">
    <w:abstractNumId w:val="212"/>
  </w:num>
  <w:num w:numId="204">
    <w:abstractNumId w:val="211"/>
  </w:num>
  <w:num w:numId="205">
    <w:abstractNumId w:val="208"/>
  </w:num>
  <w:num w:numId="206">
    <w:abstractNumId w:val="142"/>
  </w:num>
  <w:num w:numId="207">
    <w:abstractNumId w:val="118"/>
  </w:num>
  <w:num w:numId="208">
    <w:abstractNumId w:val="80"/>
  </w:num>
  <w:num w:numId="209">
    <w:abstractNumId w:val="98"/>
  </w:num>
  <w:num w:numId="210">
    <w:abstractNumId w:val="112"/>
  </w:num>
  <w:num w:numId="211">
    <w:abstractNumId w:val="126"/>
  </w:num>
  <w:num w:numId="212">
    <w:abstractNumId w:val="62"/>
  </w:num>
  <w:num w:numId="213">
    <w:abstractNumId w:val="209"/>
  </w:num>
  <w:num w:numId="214">
    <w:abstractNumId w:val="46"/>
  </w:num>
  <w:num w:numId="215">
    <w:abstractNumId w:val="230"/>
  </w:num>
  <w:num w:numId="216">
    <w:abstractNumId w:val="0"/>
  </w:num>
  <w:num w:numId="217">
    <w:abstractNumId w:val="30"/>
  </w:num>
  <w:num w:numId="218">
    <w:abstractNumId w:val="178"/>
  </w:num>
  <w:num w:numId="219">
    <w:abstractNumId w:val="232"/>
  </w:num>
  <w:num w:numId="220">
    <w:abstractNumId w:val="194"/>
  </w:num>
  <w:num w:numId="221">
    <w:abstractNumId w:val="151"/>
  </w:num>
  <w:num w:numId="222">
    <w:abstractNumId w:val="78"/>
  </w:num>
  <w:num w:numId="223">
    <w:abstractNumId w:val="130"/>
  </w:num>
  <w:num w:numId="224">
    <w:abstractNumId w:val="103"/>
  </w:num>
  <w:num w:numId="225">
    <w:abstractNumId w:val="187"/>
  </w:num>
  <w:num w:numId="226">
    <w:abstractNumId w:val="191"/>
  </w:num>
  <w:num w:numId="227">
    <w:abstractNumId w:val="202"/>
  </w:num>
  <w:num w:numId="228">
    <w:abstractNumId w:val="105"/>
  </w:num>
  <w:num w:numId="229">
    <w:abstractNumId w:val="145"/>
  </w:num>
  <w:num w:numId="230">
    <w:abstractNumId w:val="146"/>
  </w:num>
  <w:num w:numId="231">
    <w:abstractNumId w:val="166"/>
  </w:num>
  <w:num w:numId="232">
    <w:abstractNumId w:val="222"/>
  </w:num>
  <w:num w:numId="233">
    <w:abstractNumId w:val="158"/>
  </w:num>
  <w:num w:numId="234">
    <w:abstractNumId w:val="107"/>
  </w:num>
  <w:numIdMacAtCleanup w:val="2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8C1"/>
    <w:rsid w:val="00005E85"/>
    <w:rsid w:val="000155B9"/>
    <w:rsid w:val="000157A4"/>
    <w:rsid w:val="00016098"/>
    <w:rsid w:val="00022555"/>
    <w:rsid w:val="00025E59"/>
    <w:rsid w:val="00027B39"/>
    <w:rsid w:val="00031A40"/>
    <w:rsid w:val="00033674"/>
    <w:rsid w:val="000338C8"/>
    <w:rsid w:val="0003600A"/>
    <w:rsid w:val="000363AC"/>
    <w:rsid w:val="00040218"/>
    <w:rsid w:val="00041290"/>
    <w:rsid w:val="000445F9"/>
    <w:rsid w:val="00045669"/>
    <w:rsid w:val="0004582C"/>
    <w:rsid w:val="000466BF"/>
    <w:rsid w:val="00046762"/>
    <w:rsid w:val="000506D9"/>
    <w:rsid w:val="000556E5"/>
    <w:rsid w:val="00057DE3"/>
    <w:rsid w:val="00057E16"/>
    <w:rsid w:val="000600F4"/>
    <w:rsid w:val="00061540"/>
    <w:rsid w:val="000621D4"/>
    <w:rsid w:val="0006288E"/>
    <w:rsid w:val="00063016"/>
    <w:rsid w:val="000635F4"/>
    <w:rsid w:val="00064466"/>
    <w:rsid w:val="000656EC"/>
    <w:rsid w:val="00070D57"/>
    <w:rsid w:val="00071399"/>
    <w:rsid w:val="00073A76"/>
    <w:rsid w:val="0007547C"/>
    <w:rsid w:val="0007612D"/>
    <w:rsid w:val="00083931"/>
    <w:rsid w:val="00090ECE"/>
    <w:rsid w:val="00090FC3"/>
    <w:rsid w:val="000920C9"/>
    <w:rsid w:val="00093E57"/>
    <w:rsid w:val="000A2BA5"/>
    <w:rsid w:val="000B246C"/>
    <w:rsid w:val="000B2BBD"/>
    <w:rsid w:val="000B48CF"/>
    <w:rsid w:val="000B4F91"/>
    <w:rsid w:val="000D15F0"/>
    <w:rsid w:val="000D4C4C"/>
    <w:rsid w:val="000E1109"/>
    <w:rsid w:val="000E1858"/>
    <w:rsid w:val="000E4BC5"/>
    <w:rsid w:val="000E6477"/>
    <w:rsid w:val="000F2ACA"/>
    <w:rsid w:val="0010235E"/>
    <w:rsid w:val="001058F2"/>
    <w:rsid w:val="00106049"/>
    <w:rsid w:val="00110E25"/>
    <w:rsid w:val="00115C78"/>
    <w:rsid w:val="00117054"/>
    <w:rsid w:val="00117CC7"/>
    <w:rsid w:val="00120BF2"/>
    <w:rsid w:val="00120E0B"/>
    <w:rsid w:val="00127D51"/>
    <w:rsid w:val="00134389"/>
    <w:rsid w:val="001347F7"/>
    <w:rsid w:val="00136599"/>
    <w:rsid w:val="00137ACA"/>
    <w:rsid w:val="0014145B"/>
    <w:rsid w:val="00142700"/>
    <w:rsid w:val="00145C53"/>
    <w:rsid w:val="00150AD1"/>
    <w:rsid w:val="001529CD"/>
    <w:rsid w:val="001529F2"/>
    <w:rsid w:val="00160F14"/>
    <w:rsid w:val="00164001"/>
    <w:rsid w:val="0016413E"/>
    <w:rsid w:val="0016645F"/>
    <w:rsid w:val="00171728"/>
    <w:rsid w:val="00171A23"/>
    <w:rsid w:val="001742D7"/>
    <w:rsid w:val="00174811"/>
    <w:rsid w:val="00176738"/>
    <w:rsid w:val="0019490C"/>
    <w:rsid w:val="0019622F"/>
    <w:rsid w:val="001A2052"/>
    <w:rsid w:val="001A2C91"/>
    <w:rsid w:val="001B3228"/>
    <w:rsid w:val="001B3740"/>
    <w:rsid w:val="001B5D0A"/>
    <w:rsid w:val="001B7083"/>
    <w:rsid w:val="001C2405"/>
    <w:rsid w:val="001C2F0C"/>
    <w:rsid w:val="001C3049"/>
    <w:rsid w:val="001C66D5"/>
    <w:rsid w:val="001D20AA"/>
    <w:rsid w:val="001D3651"/>
    <w:rsid w:val="001D61E4"/>
    <w:rsid w:val="001E263B"/>
    <w:rsid w:val="001E5093"/>
    <w:rsid w:val="001E7A79"/>
    <w:rsid w:val="001F60BB"/>
    <w:rsid w:val="001F69BF"/>
    <w:rsid w:val="001F75B6"/>
    <w:rsid w:val="00201522"/>
    <w:rsid w:val="00211160"/>
    <w:rsid w:val="00212A40"/>
    <w:rsid w:val="00213EF4"/>
    <w:rsid w:val="00215BF5"/>
    <w:rsid w:val="00216CF6"/>
    <w:rsid w:val="002201AF"/>
    <w:rsid w:val="002206EE"/>
    <w:rsid w:val="002213D4"/>
    <w:rsid w:val="00222D71"/>
    <w:rsid w:val="00226E9E"/>
    <w:rsid w:val="00230DB8"/>
    <w:rsid w:val="00231207"/>
    <w:rsid w:val="002323FA"/>
    <w:rsid w:val="00243696"/>
    <w:rsid w:val="00245202"/>
    <w:rsid w:val="002477BE"/>
    <w:rsid w:val="002621AB"/>
    <w:rsid w:val="00263768"/>
    <w:rsid w:val="00263D66"/>
    <w:rsid w:val="002666CB"/>
    <w:rsid w:val="0027007D"/>
    <w:rsid w:val="00273372"/>
    <w:rsid w:val="00282E5E"/>
    <w:rsid w:val="002867EE"/>
    <w:rsid w:val="00291DEA"/>
    <w:rsid w:val="00295BA8"/>
    <w:rsid w:val="002A48BE"/>
    <w:rsid w:val="002A56EB"/>
    <w:rsid w:val="002A7663"/>
    <w:rsid w:val="002A7869"/>
    <w:rsid w:val="002B0F48"/>
    <w:rsid w:val="002B4C57"/>
    <w:rsid w:val="002B66F1"/>
    <w:rsid w:val="002B6D4A"/>
    <w:rsid w:val="002B6F05"/>
    <w:rsid w:val="002C234D"/>
    <w:rsid w:val="002D10C3"/>
    <w:rsid w:val="002D126E"/>
    <w:rsid w:val="002D2BCB"/>
    <w:rsid w:val="002D315F"/>
    <w:rsid w:val="002E1E5C"/>
    <w:rsid w:val="002E67B9"/>
    <w:rsid w:val="002F02CF"/>
    <w:rsid w:val="002F2D6C"/>
    <w:rsid w:val="002F3E91"/>
    <w:rsid w:val="002F592C"/>
    <w:rsid w:val="003013A3"/>
    <w:rsid w:val="00304514"/>
    <w:rsid w:val="00311C66"/>
    <w:rsid w:val="00314326"/>
    <w:rsid w:val="00315C6B"/>
    <w:rsid w:val="00325FB3"/>
    <w:rsid w:val="00326FD2"/>
    <w:rsid w:val="003272E4"/>
    <w:rsid w:val="00342FEF"/>
    <w:rsid w:val="003437FE"/>
    <w:rsid w:val="00343888"/>
    <w:rsid w:val="00343AC6"/>
    <w:rsid w:val="00345150"/>
    <w:rsid w:val="003518C1"/>
    <w:rsid w:val="00353D76"/>
    <w:rsid w:val="00362092"/>
    <w:rsid w:val="0036615A"/>
    <w:rsid w:val="00370C5F"/>
    <w:rsid w:val="00370E99"/>
    <w:rsid w:val="00376E1E"/>
    <w:rsid w:val="00383B23"/>
    <w:rsid w:val="003855A8"/>
    <w:rsid w:val="003953B6"/>
    <w:rsid w:val="003961F3"/>
    <w:rsid w:val="003A4C9D"/>
    <w:rsid w:val="003C42D7"/>
    <w:rsid w:val="003E1487"/>
    <w:rsid w:val="003E3B52"/>
    <w:rsid w:val="003E5CD8"/>
    <w:rsid w:val="003F6196"/>
    <w:rsid w:val="00401347"/>
    <w:rsid w:val="00403BC0"/>
    <w:rsid w:val="00405196"/>
    <w:rsid w:val="00405CBB"/>
    <w:rsid w:val="004079D2"/>
    <w:rsid w:val="00413B51"/>
    <w:rsid w:val="00420DEB"/>
    <w:rsid w:val="00422BF5"/>
    <w:rsid w:val="00423BF9"/>
    <w:rsid w:val="00423C67"/>
    <w:rsid w:val="00426AE1"/>
    <w:rsid w:val="0043014F"/>
    <w:rsid w:val="00430D36"/>
    <w:rsid w:val="004337AD"/>
    <w:rsid w:val="00440E51"/>
    <w:rsid w:val="00441650"/>
    <w:rsid w:val="0044281C"/>
    <w:rsid w:val="004446B4"/>
    <w:rsid w:val="004521F0"/>
    <w:rsid w:val="00461F24"/>
    <w:rsid w:val="00466139"/>
    <w:rsid w:val="004707EE"/>
    <w:rsid w:val="004715AA"/>
    <w:rsid w:val="00475049"/>
    <w:rsid w:val="00475AF4"/>
    <w:rsid w:val="00476AE9"/>
    <w:rsid w:val="00486A89"/>
    <w:rsid w:val="0049098C"/>
    <w:rsid w:val="004925FC"/>
    <w:rsid w:val="00493420"/>
    <w:rsid w:val="004955EB"/>
    <w:rsid w:val="00495D36"/>
    <w:rsid w:val="004A718F"/>
    <w:rsid w:val="004B0CC1"/>
    <w:rsid w:val="004B578F"/>
    <w:rsid w:val="004B6128"/>
    <w:rsid w:val="004B7F69"/>
    <w:rsid w:val="004D2933"/>
    <w:rsid w:val="004D2D77"/>
    <w:rsid w:val="004E5E4A"/>
    <w:rsid w:val="004E719A"/>
    <w:rsid w:val="004F04D1"/>
    <w:rsid w:val="004F3B34"/>
    <w:rsid w:val="004F3C04"/>
    <w:rsid w:val="004F449A"/>
    <w:rsid w:val="004F490D"/>
    <w:rsid w:val="004F6881"/>
    <w:rsid w:val="00500033"/>
    <w:rsid w:val="005051F3"/>
    <w:rsid w:val="005056E1"/>
    <w:rsid w:val="00513F47"/>
    <w:rsid w:val="005164D5"/>
    <w:rsid w:val="00516C73"/>
    <w:rsid w:val="0052461C"/>
    <w:rsid w:val="00524E22"/>
    <w:rsid w:val="00541A7D"/>
    <w:rsid w:val="005462B8"/>
    <w:rsid w:val="005538F6"/>
    <w:rsid w:val="00555375"/>
    <w:rsid w:val="00565AB9"/>
    <w:rsid w:val="00566C3B"/>
    <w:rsid w:val="00570B45"/>
    <w:rsid w:val="00572D3B"/>
    <w:rsid w:val="00577E62"/>
    <w:rsid w:val="00581CC4"/>
    <w:rsid w:val="00585C38"/>
    <w:rsid w:val="00590C74"/>
    <w:rsid w:val="00596E1D"/>
    <w:rsid w:val="005A0C89"/>
    <w:rsid w:val="005A2D59"/>
    <w:rsid w:val="005A51C5"/>
    <w:rsid w:val="005A609B"/>
    <w:rsid w:val="005B0A55"/>
    <w:rsid w:val="005B2E8D"/>
    <w:rsid w:val="005B3E3F"/>
    <w:rsid w:val="005B4E23"/>
    <w:rsid w:val="005B5386"/>
    <w:rsid w:val="005C1A0A"/>
    <w:rsid w:val="005C276E"/>
    <w:rsid w:val="005C3B9A"/>
    <w:rsid w:val="005C572E"/>
    <w:rsid w:val="005D0117"/>
    <w:rsid w:val="005E599C"/>
    <w:rsid w:val="005E7499"/>
    <w:rsid w:val="005F07BB"/>
    <w:rsid w:val="005F0E08"/>
    <w:rsid w:val="005F1252"/>
    <w:rsid w:val="005F177A"/>
    <w:rsid w:val="005F6551"/>
    <w:rsid w:val="005F6FAD"/>
    <w:rsid w:val="005F7F75"/>
    <w:rsid w:val="006020D3"/>
    <w:rsid w:val="00604766"/>
    <w:rsid w:val="00610743"/>
    <w:rsid w:val="00611B5D"/>
    <w:rsid w:val="006121AF"/>
    <w:rsid w:val="00617557"/>
    <w:rsid w:val="00623B86"/>
    <w:rsid w:val="00625775"/>
    <w:rsid w:val="0062660E"/>
    <w:rsid w:val="00633DFC"/>
    <w:rsid w:val="00643BA0"/>
    <w:rsid w:val="006443FA"/>
    <w:rsid w:val="0064611B"/>
    <w:rsid w:val="00651310"/>
    <w:rsid w:val="00665D69"/>
    <w:rsid w:val="00670435"/>
    <w:rsid w:val="006719E5"/>
    <w:rsid w:val="00674F01"/>
    <w:rsid w:val="006767D5"/>
    <w:rsid w:val="006813DD"/>
    <w:rsid w:val="006977CA"/>
    <w:rsid w:val="006A1508"/>
    <w:rsid w:val="006A48CC"/>
    <w:rsid w:val="006A707D"/>
    <w:rsid w:val="006B14A8"/>
    <w:rsid w:val="006B4284"/>
    <w:rsid w:val="006C75BB"/>
    <w:rsid w:val="006D0647"/>
    <w:rsid w:val="006D0D3B"/>
    <w:rsid w:val="006D422A"/>
    <w:rsid w:val="006D7219"/>
    <w:rsid w:val="006E0C40"/>
    <w:rsid w:val="006E0CCA"/>
    <w:rsid w:val="006E1603"/>
    <w:rsid w:val="006F2F92"/>
    <w:rsid w:val="006F6ABE"/>
    <w:rsid w:val="00703130"/>
    <w:rsid w:val="00705293"/>
    <w:rsid w:val="007061A9"/>
    <w:rsid w:val="0071189E"/>
    <w:rsid w:val="00712000"/>
    <w:rsid w:val="00724027"/>
    <w:rsid w:val="00727A4D"/>
    <w:rsid w:val="007317D1"/>
    <w:rsid w:val="00733FF1"/>
    <w:rsid w:val="007345AE"/>
    <w:rsid w:val="00737209"/>
    <w:rsid w:val="00740104"/>
    <w:rsid w:val="00740867"/>
    <w:rsid w:val="00744397"/>
    <w:rsid w:val="00745D02"/>
    <w:rsid w:val="00746013"/>
    <w:rsid w:val="00746A31"/>
    <w:rsid w:val="0074712B"/>
    <w:rsid w:val="007526D1"/>
    <w:rsid w:val="00756320"/>
    <w:rsid w:val="00762D70"/>
    <w:rsid w:val="00765BAC"/>
    <w:rsid w:val="00767091"/>
    <w:rsid w:val="00773417"/>
    <w:rsid w:val="00774DF2"/>
    <w:rsid w:val="00776ED7"/>
    <w:rsid w:val="00777944"/>
    <w:rsid w:val="00780F8F"/>
    <w:rsid w:val="00781EA5"/>
    <w:rsid w:val="00783214"/>
    <w:rsid w:val="00784979"/>
    <w:rsid w:val="00785431"/>
    <w:rsid w:val="00785DDA"/>
    <w:rsid w:val="00786EE0"/>
    <w:rsid w:val="00787642"/>
    <w:rsid w:val="00787AE3"/>
    <w:rsid w:val="00791E46"/>
    <w:rsid w:val="007937FC"/>
    <w:rsid w:val="00795503"/>
    <w:rsid w:val="007A0AAE"/>
    <w:rsid w:val="007A13EA"/>
    <w:rsid w:val="007A2AB0"/>
    <w:rsid w:val="007A2EFD"/>
    <w:rsid w:val="007A48B5"/>
    <w:rsid w:val="007B076F"/>
    <w:rsid w:val="007B26AD"/>
    <w:rsid w:val="007B4C01"/>
    <w:rsid w:val="007B7097"/>
    <w:rsid w:val="007C3752"/>
    <w:rsid w:val="007C4AB7"/>
    <w:rsid w:val="007C5674"/>
    <w:rsid w:val="007C6FEE"/>
    <w:rsid w:val="007C7FE7"/>
    <w:rsid w:val="007D2B1A"/>
    <w:rsid w:val="007D2D26"/>
    <w:rsid w:val="007D6234"/>
    <w:rsid w:val="007D6F6D"/>
    <w:rsid w:val="007E04DB"/>
    <w:rsid w:val="007E1B51"/>
    <w:rsid w:val="007E213A"/>
    <w:rsid w:val="007E2C8F"/>
    <w:rsid w:val="007E5925"/>
    <w:rsid w:val="007F04CA"/>
    <w:rsid w:val="007F0EAC"/>
    <w:rsid w:val="007F172B"/>
    <w:rsid w:val="007F351C"/>
    <w:rsid w:val="0080182A"/>
    <w:rsid w:val="008124AD"/>
    <w:rsid w:val="008177D7"/>
    <w:rsid w:val="00822856"/>
    <w:rsid w:val="00824CAA"/>
    <w:rsid w:val="008309F4"/>
    <w:rsid w:val="0083290D"/>
    <w:rsid w:val="00834649"/>
    <w:rsid w:val="008350B0"/>
    <w:rsid w:val="00835526"/>
    <w:rsid w:val="00841143"/>
    <w:rsid w:val="008433B1"/>
    <w:rsid w:val="00853E7C"/>
    <w:rsid w:val="00855B21"/>
    <w:rsid w:val="00855EB3"/>
    <w:rsid w:val="00856484"/>
    <w:rsid w:val="00857B9C"/>
    <w:rsid w:val="00861501"/>
    <w:rsid w:val="00861E2C"/>
    <w:rsid w:val="008624D3"/>
    <w:rsid w:val="00871AF8"/>
    <w:rsid w:val="008733BF"/>
    <w:rsid w:val="00873629"/>
    <w:rsid w:val="00877743"/>
    <w:rsid w:val="008850F8"/>
    <w:rsid w:val="00886293"/>
    <w:rsid w:val="008914C1"/>
    <w:rsid w:val="00891825"/>
    <w:rsid w:val="008935B3"/>
    <w:rsid w:val="008936A2"/>
    <w:rsid w:val="008A1AE6"/>
    <w:rsid w:val="008A288C"/>
    <w:rsid w:val="008B6175"/>
    <w:rsid w:val="008C15D1"/>
    <w:rsid w:val="008C6D81"/>
    <w:rsid w:val="008D065F"/>
    <w:rsid w:val="008E18FE"/>
    <w:rsid w:val="008E1D34"/>
    <w:rsid w:val="008E526E"/>
    <w:rsid w:val="008F2742"/>
    <w:rsid w:val="009013E9"/>
    <w:rsid w:val="00902F94"/>
    <w:rsid w:val="00904A08"/>
    <w:rsid w:val="00907A90"/>
    <w:rsid w:val="0091073E"/>
    <w:rsid w:val="00911B86"/>
    <w:rsid w:val="00912038"/>
    <w:rsid w:val="00912C6E"/>
    <w:rsid w:val="00912DC2"/>
    <w:rsid w:val="00913965"/>
    <w:rsid w:val="00922ABF"/>
    <w:rsid w:val="00923811"/>
    <w:rsid w:val="00923FE2"/>
    <w:rsid w:val="00924B87"/>
    <w:rsid w:val="009303B8"/>
    <w:rsid w:val="0093137D"/>
    <w:rsid w:val="009313B6"/>
    <w:rsid w:val="00933166"/>
    <w:rsid w:val="00935D5F"/>
    <w:rsid w:val="009407B8"/>
    <w:rsid w:val="00943A68"/>
    <w:rsid w:val="009444B5"/>
    <w:rsid w:val="00944A41"/>
    <w:rsid w:val="009459E2"/>
    <w:rsid w:val="00946D38"/>
    <w:rsid w:val="00951608"/>
    <w:rsid w:val="00954B24"/>
    <w:rsid w:val="009555BA"/>
    <w:rsid w:val="00956A47"/>
    <w:rsid w:val="0095733D"/>
    <w:rsid w:val="009616F0"/>
    <w:rsid w:val="00962202"/>
    <w:rsid w:val="00963DB9"/>
    <w:rsid w:val="00967EB0"/>
    <w:rsid w:val="009707CA"/>
    <w:rsid w:val="009708F5"/>
    <w:rsid w:val="00973B9C"/>
    <w:rsid w:val="0097602B"/>
    <w:rsid w:val="00985299"/>
    <w:rsid w:val="009903DD"/>
    <w:rsid w:val="00991C7B"/>
    <w:rsid w:val="009974AD"/>
    <w:rsid w:val="00997D3D"/>
    <w:rsid w:val="009A0D06"/>
    <w:rsid w:val="009A3C5F"/>
    <w:rsid w:val="009A701F"/>
    <w:rsid w:val="009B21B9"/>
    <w:rsid w:val="009B2CD1"/>
    <w:rsid w:val="009B33F3"/>
    <w:rsid w:val="009C349D"/>
    <w:rsid w:val="009C4CFF"/>
    <w:rsid w:val="009E625F"/>
    <w:rsid w:val="009F3BF1"/>
    <w:rsid w:val="00A011C6"/>
    <w:rsid w:val="00A01FD7"/>
    <w:rsid w:val="00A063C5"/>
    <w:rsid w:val="00A151C2"/>
    <w:rsid w:val="00A17F7D"/>
    <w:rsid w:val="00A310BC"/>
    <w:rsid w:val="00A31A9F"/>
    <w:rsid w:val="00A323F4"/>
    <w:rsid w:val="00A33B04"/>
    <w:rsid w:val="00A33BAB"/>
    <w:rsid w:val="00A33CCE"/>
    <w:rsid w:val="00A34D45"/>
    <w:rsid w:val="00A3642B"/>
    <w:rsid w:val="00A37940"/>
    <w:rsid w:val="00A4504F"/>
    <w:rsid w:val="00A457F9"/>
    <w:rsid w:val="00A45F25"/>
    <w:rsid w:val="00A471BB"/>
    <w:rsid w:val="00A50345"/>
    <w:rsid w:val="00A52397"/>
    <w:rsid w:val="00A53367"/>
    <w:rsid w:val="00A53455"/>
    <w:rsid w:val="00A74430"/>
    <w:rsid w:val="00A75DC5"/>
    <w:rsid w:val="00A8612C"/>
    <w:rsid w:val="00A90D84"/>
    <w:rsid w:val="00A9462D"/>
    <w:rsid w:val="00A9531F"/>
    <w:rsid w:val="00A9607C"/>
    <w:rsid w:val="00A96613"/>
    <w:rsid w:val="00A978FE"/>
    <w:rsid w:val="00A97F0D"/>
    <w:rsid w:val="00AA1013"/>
    <w:rsid w:val="00AA56DB"/>
    <w:rsid w:val="00AA6499"/>
    <w:rsid w:val="00AB2589"/>
    <w:rsid w:val="00AB3111"/>
    <w:rsid w:val="00AB7CDD"/>
    <w:rsid w:val="00AC2B46"/>
    <w:rsid w:val="00AC476E"/>
    <w:rsid w:val="00AC4B9A"/>
    <w:rsid w:val="00AC73C7"/>
    <w:rsid w:val="00AD14D7"/>
    <w:rsid w:val="00AD5228"/>
    <w:rsid w:val="00AE3699"/>
    <w:rsid w:val="00AE40CE"/>
    <w:rsid w:val="00AE5D6B"/>
    <w:rsid w:val="00AE7E8D"/>
    <w:rsid w:val="00AF7035"/>
    <w:rsid w:val="00B01669"/>
    <w:rsid w:val="00B06260"/>
    <w:rsid w:val="00B075A7"/>
    <w:rsid w:val="00B11995"/>
    <w:rsid w:val="00B1545F"/>
    <w:rsid w:val="00B16EC1"/>
    <w:rsid w:val="00B17578"/>
    <w:rsid w:val="00B21D67"/>
    <w:rsid w:val="00B24D0D"/>
    <w:rsid w:val="00B26421"/>
    <w:rsid w:val="00B30E77"/>
    <w:rsid w:val="00B34E12"/>
    <w:rsid w:val="00B36D41"/>
    <w:rsid w:val="00B378E9"/>
    <w:rsid w:val="00B37EFB"/>
    <w:rsid w:val="00B479E9"/>
    <w:rsid w:val="00B52D43"/>
    <w:rsid w:val="00B55334"/>
    <w:rsid w:val="00B6014F"/>
    <w:rsid w:val="00B718B9"/>
    <w:rsid w:val="00B74A3B"/>
    <w:rsid w:val="00B818E7"/>
    <w:rsid w:val="00B82140"/>
    <w:rsid w:val="00B83251"/>
    <w:rsid w:val="00B9149E"/>
    <w:rsid w:val="00B96256"/>
    <w:rsid w:val="00BA0436"/>
    <w:rsid w:val="00BA3315"/>
    <w:rsid w:val="00BA6064"/>
    <w:rsid w:val="00BA71B6"/>
    <w:rsid w:val="00BB2EC3"/>
    <w:rsid w:val="00BB34BC"/>
    <w:rsid w:val="00BB4A71"/>
    <w:rsid w:val="00BB73EC"/>
    <w:rsid w:val="00BC530A"/>
    <w:rsid w:val="00BD14CF"/>
    <w:rsid w:val="00BD4893"/>
    <w:rsid w:val="00BE1403"/>
    <w:rsid w:val="00BE7216"/>
    <w:rsid w:val="00BE78A4"/>
    <w:rsid w:val="00BF3CAE"/>
    <w:rsid w:val="00BF68BA"/>
    <w:rsid w:val="00BF712E"/>
    <w:rsid w:val="00C01CD5"/>
    <w:rsid w:val="00C040A1"/>
    <w:rsid w:val="00C1101F"/>
    <w:rsid w:val="00C117D0"/>
    <w:rsid w:val="00C17A50"/>
    <w:rsid w:val="00C21812"/>
    <w:rsid w:val="00C2267F"/>
    <w:rsid w:val="00C22B25"/>
    <w:rsid w:val="00C22ED1"/>
    <w:rsid w:val="00C32136"/>
    <w:rsid w:val="00C32C6F"/>
    <w:rsid w:val="00C33441"/>
    <w:rsid w:val="00C34902"/>
    <w:rsid w:val="00C400F3"/>
    <w:rsid w:val="00C411B5"/>
    <w:rsid w:val="00C41B3D"/>
    <w:rsid w:val="00C45526"/>
    <w:rsid w:val="00C455EB"/>
    <w:rsid w:val="00C5562B"/>
    <w:rsid w:val="00C556A6"/>
    <w:rsid w:val="00C60391"/>
    <w:rsid w:val="00C67CBA"/>
    <w:rsid w:val="00C717ED"/>
    <w:rsid w:val="00C71C66"/>
    <w:rsid w:val="00C7378E"/>
    <w:rsid w:val="00C73B59"/>
    <w:rsid w:val="00C74B6B"/>
    <w:rsid w:val="00C90936"/>
    <w:rsid w:val="00C91BDC"/>
    <w:rsid w:val="00C9597B"/>
    <w:rsid w:val="00C9798D"/>
    <w:rsid w:val="00C97FF3"/>
    <w:rsid w:val="00CA0C65"/>
    <w:rsid w:val="00CA0E2C"/>
    <w:rsid w:val="00CA3EBC"/>
    <w:rsid w:val="00CB2B38"/>
    <w:rsid w:val="00CB6B47"/>
    <w:rsid w:val="00CC247B"/>
    <w:rsid w:val="00CC38DF"/>
    <w:rsid w:val="00CC51E7"/>
    <w:rsid w:val="00CD1175"/>
    <w:rsid w:val="00CD774C"/>
    <w:rsid w:val="00CE07B4"/>
    <w:rsid w:val="00CE3150"/>
    <w:rsid w:val="00CE57A9"/>
    <w:rsid w:val="00CE77D4"/>
    <w:rsid w:val="00CF2A75"/>
    <w:rsid w:val="00CF2D58"/>
    <w:rsid w:val="00CF3355"/>
    <w:rsid w:val="00CF56D8"/>
    <w:rsid w:val="00D01FB2"/>
    <w:rsid w:val="00D06823"/>
    <w:rsid w:val="00D106DE"/>
    <w:rsid w:val="00D20A1E"/>
    <w:rsid w:val="00D25E14"/>
    <w:rsid w:val="00D30F0F"/>
    <w:rsid w:val="00D33465"/>
    <w:rsid w:val="00D451C3"/>
    <w:rsid w:val="00D56ABC"/>
    <w:rsid w:val="00D602EF"/>
    <w:rsid w:val="00D611A6"/>
    <w:rsid w:val="00D618ED"/>
    <w:rsid w:val="00D6386C"/>
    <w:rsid w:val="00D65562"/>
    <w:rsid w:val="00D65609"/>
    <w:rsid w:val="00D7139A"/>
    <w:rsid w:val="00D738DC"/>
    <w:rsid w:val="00D7593C"/>
    <w:rsid w:val="00D77B58"/>
    <w:rsid w:val="00D909D0"/>
    <w:rsid w:val="00D929AB"/>
    <w:rsid w:val="00D931DD"/>
    <w:rsid w:val="00D94F0F"/>
    <w:rsid w:val="00DA330E"/>
    <w:rsid w:val="00DA522D"/>
    <w:rsid w:val="00DB01D6"/>
    <w:rsid w:val="00DB2EC4"/>
    <w:rsid w:val="00DD01DC"/>
    <w:rsid w:val="00DD46C2"/>
    <w:rsid w:val="00DD6388"/>
    <w:rsid w:val="00DE15EC"/>
    <w:rsid w:val="00DE2B2F"/>
    <w:rsid w:val="00DE6918"/>
    <w:rsid w:val="00DF0E04"/>
    <w:rsid w:val="00E00ADF"/>
    <w:rsid w:val="00E00C3C"/>
    <w:rsid w:val="00E05B2D"/>
    <w:rsid w:val="00E07F62"/>
    <w:rsid w:val="00E221A6"/>
    <w:rsid w:val="00E31533"/>
    <w:rsid w:val="00E36B3F"/>
    <w:rsid w:val="00E36C76"/>
    <w:rsid w:val="00E4140C"/>
    <w:rsid w:val="00E46541"/>
    <w:rsid w:val="00E4762D"/>
    <w:rsid w:val="00E50792"/>
    <w:rsid w:val="00E5210A"/>
    <w:rsid w:val="00E52CBE"/>
    <w:rsid w:val="00E52F37"/>
    <w:rsid w:val="00E53060"/>
    <w:rsid w:val="00E55861"/>
    <w:rsid w:val="00E64126"/>
    <w:rsid w:val="00E65882"/>
    <w:rsid w:val="00E65B6F"/>
    <w:rsid w:val="00E666C5"/>
    <w:rsid w:val="00E7272A"/>
    <w:rsid w:val="00E72C2C"/>
    <w:rsid w:val="00E76967"/>
    <w:rsid w:val="00E84C7F"/>
    <w:rsid w:val="00E940EB"/>
    <w:rsid w:val="00E94379"/>
    <w:rsid w:val="00E94DEC"/>
    <w:rsid w:val="00E94EF1"/>
    <w:rsid w:val="00EA35DA"/>
    <w:rsid w:val="00EA41B7"/>
    <w:rsid w:val="00EB50F9"/>
    <w:rsid w:val="00EC7397"/>
    <w:rsid w:val="00ED5858"/>
    <w:rsid w:val="00ED61DE"/>
    <w:rsid w:val="00EE0F70"/>
    <w:rsid w:val="00EE193B"/>
    <w:rsid w:val="00EE1C1B"/>
    <w:rsid w:val="00EE34B1"/>
    <w:rsid w:val="00EE40E0"/>
    <w:rsid w:val="00EE48CE"/>
    <w:rsid w:val="00EE5340"/>
    <w:rsid w:val="00EE651B"/>
    <w:rsid w:val="00EF052B"/>
    <w:rsid w:val="00EF1B2B"/>
    <w:rsid w:val="00EF4697"/>
    <w:rsid w:val="00F02342"/>
    <w:rsid w:val="00F050BD"/>
    <w:rsid w:val="00F050DE"/>
    <w:rsid w:val="00F07914"/>
    <w:rsid w:val="00F10298"/>
    <w:rsid w:val="00F10CF1"/>
    <w:rsid w:val="00F21C2A"/>
    <w:rsid w:val="00F24A60"/>
    <w:rsid w:val="00F251CC"/>
    <w:rsid w:val="00F330C0"/>
    <w:rsid w:val="00F347E3"/>
    <w:rsid w:val="00F35169"/>
    <w:rsid w:val="00F52217"/>
    <w:rsid w:val="00F545C0"/>
    <w:rsid w:val="00F55620"/>
    <w:rsid w:val="00F55F9B"/>
    <w:rsid w:val="00F63F80"/>
    <w:rsid w:val="00F64DDD"/>
    <w:rsid w:val="00F6553B"/>
    <w:rsid w:val="00F709A5"/>
    <w:rsid w:val="00F71C94"/>
    <w:rsid w:val="00F735EE"/>
    <w:rsid w:val="00F77DE8"/>
    <w:rsid w:val="00F856E6"/>
    <w:rsid w:val="00F918BD"/>
    <w:rsid w:val="00F96324"/>
    <w:rsid w:val="00FA08B0"/>
    <w:rsid w:val="00FA67DE"/>
    <w:rsid w:val="00FC36E2"/>
    <w:rsid w:val="00FD08D4"/>
    <w:rsid w:val="00FD18E6"/>
    <w:rsid w:val="00FD523B"/>
    <w:rsid w:val="00FD58DA"/>
    <w:rsid w:val="00FE2608"/>
    <w:rsid w:val="00FE63BE"/>
    <w:rsid w:val="00FE6DC2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EE3D7D"/>
  <w15:docId w15:val="{DB40D7E0-ED0F-4756-8321-6BB408E4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</w:style>
  <w:style w:type="character" w:styleId="Odwoanieprzypisudolnego">
    <w:name w:val="footnote reference"/>
    <w:basedOn w:val="Domylnaczcionkaakapitu"/>
    <w:rPr>
      <w:vertAlign w:val="superscript"/>
    </w:rPr>
  </w:style>
  <w:style w:type="paragraph" w:styleId="Tekstpodstawowywcity">
    <w:name w:val="Body Text Indent"/>
    <w:basedOn w:val="Normalny"/>
    <w:semiHidden/>
    <w:pPr>
      <w:spacing w:line="360" w:lineRule="auto"/>
      <w:ind w:left="2127"/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semiHidden/>
    <w:pPr>
      <w:spacing w:line="360" w:lineRule="auto"/>
      <w:ind w:left="709"/>
    </w:pPr>
    <w:rPr>
      <w:sz w:val="28"/>
    </w:rPr>
  </w:style>
  <w:style w:type="paragraph" w:styleId="Tekstpodstawowywcity3">
    <w:name w:val="Body Text Indent 3"/>
    <w:basedOn w:val="Normalny"/>
    <w:semiHidden/>
    <w:pPr>
      <w:spacing w:line="360" w:lineRule="auto"/>
      <w:ind w:left="709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pPr>
      <w:spacing w:line="360" w:lineRule="auto"/>
      <w:jc w:val="center"/>
    </w:pPr>
    <w:rPr>
      <w:b/>
      <w:sz w:val="28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sz w:val="24"/>
    </w:rPr>
  </w:style>
  <w:style w:type="paragraph" w:styleId="Akapitzlist">
    <w:name w:val="List Paragraph"/>
    <w:basedOn w:val="Normalny"/>
    <w:uiPriority w:val="34"/>
    <w:qFormat/>
    <w:rsid w:val="00041290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282E5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362092"/>
    <w:pPr>
      <w:tabs>
        <w:tab w:val="left" w:pos="560"/>
        <w:tab w:val="right" w:leader="dot" w:pos="963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57E16"/>
    <w:pPr>
      <w:tabs>
        <w:tab w:val="right" w:leader="dot" w:pos="9639"/>
      </w:tabs>
      <w:spacing w:after="100"/>
      <w:ind w:left="400"/>
    </w:pPr>
  </w:style>
  <w:style w:type="paragraph" w:styleId="Spistreci2">
    <w:name w:val="toc 2"/>
    <w:basedOn w:val="Normalny"/>
    <w:next w:val="Normalny"/>
    <w:autoRedefine/>
    <w:uiPriority w:val="39"/>
    <w:unhideWhenUsed/>
    <w:rsid w:val="00745D02"/>
    <w:pPr>
      <w:tabs>
        <w:tab w:val="left" w:pos="920"/>
        <w:tab w:val="left" w:pos="9923"/>
      </w:tabs>
      <w:spacing w:after="100"/>
      <w:ind w:left="560" w:right="281"/>
    </w:pPr>
  </w:style>
  <w:style w:type="character" w:styleId="Hipercze">
    <w:name w:val="Hyperlink"/>
    <w:basedOn w:val="Domylnaczcionkaakapitu"/>
    <w:uiPriority w:val="99"/>
    <w:unhideWhenUsed/>
    <w:rsid w:val="00282E5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282E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82E5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2E67B9"/>
  </w:style>
  <w:style w:type="character" w:customStyle="1" w:styleId="StopkaZnak">
    <w:name w:val="Stopka Znak"/>
    <w:basedOn w:val="Domylnaczcionkaakapitu"/>
    <w:link w:val="Stopka"/>
    <w:uiPriority w:val="99"/>
    <w:rsid w:val="002E67B9"/>
  </w:style>
  <w:style w:type="paragraph" w:styleId="Tekstprzypisukocowego">
    <w:name w:val="endnote text"/>
    <w:basedOn w:val="Normalny"/>
    <w:link w:val="TekstprzypisukocowegoZnak"/>
    <w:rsid w:val="000466BF"/>
    <w:pPr>
      <w:spacing w:line="360" w:lineRule="auto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0466BF"/>
  </w:style>
  <w:style w:type="character" w:styleId="Odwoanieprzypisukocowego">
    <w:name w:val="endnote reference"/>
    <w:rsid w:val="000466BF"/>
    <w:rPr>
      <w:vertAlign w:val="superscript"/>
    </w:rPr>
  </w:style>
  <w:style w:type="table" w:styleId="Tabela-Siatka">
    <w:name w:val="Table Grid"/>
    <w:basedOn w:val="Standardowy"/>
    <w:uiPriority w:val="59"/>
    <w:rsid w:val="00046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tn">
    <w:name w:val="dtn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z">
    <w:name w:val="dtz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u">
    <w:name w:val="dtu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66BF"/>
  </w:style>
  <w:style w:type="character" w:customStyle="1" w:styleId="Tekstpodstawowy3Znak">
    <w:name w:val="Tekst podstawowy 3 Znak"/>
    <w:link w:val="Tekstpodstawowy3"/>
    <w:rsid w:val="000466BF"/>
    <w:rPr>
      <w:sz w:val="24"/>
    </w:rPr>
  </w:style>
  <w:style w:type="character" w:customStyle="1" w:styleId="FontStyle41">
    <w:name w:val="Font Style41"/>
    <w:uiPriority w:val="99"/>
    <w:rsid w:val="000466BF"/>
    <w:rPr>
      <w:rFonts w:ascii="Times New Roman" w:hAnsi="Times New Roman" w:cs="Times New Roman"/>
      <w:b/>
      <w:bCs/>
      <w:sz w:val="42"/>
      <w:szCs w:val="42"/>
    </w:rPr>
  </w:style>
  <w:style w:type="character" w:customStyle="1" w:styleId="Nagwek1Znak">
    <w:name w:val="Nagłówek 1 Znak"/>
    <w:link w:val="Nagwek1"/>
    <w:rsid w:val="000466BF"/>
    <w:rPr>
      <w:sz w:val="28"/>
    </w:rPr>
  </w:style>
  <w:style w:type="character" w:customStyle="1" w:styleId="Nagwek2Znak">
    <w:name w:val="Nagłówek 2 Znak"/>
    <w:link w:val="Nagwek2"/>
    <w:rsid w:val="000466BF"/>
    <w:rPr>
      <w:b/>
      <w:sz w:val="24"/>
    </w:rPr>
  </w:style>
  <w:style w:type="character" w:customStyle="1" w:styleId="h1">
    <w:name w:val="h1"/>
    <w:basedOn w:val="Domylnaczcionkaakapitu"/>
    <w:rsid w:val="009407B8"/>
  </w:style>
  <w:style w:type="paragraph" w:styleId="Tytu">
    <w:name w:val="Title"/>
    <w:basedOn w:val="Normalny"/>
    <w:link w:val="TytuZnak"/>
    <w:qFormat/>
    <w:rsid w:val="00DE15EC"/>
    <w:pPr>
      <w:jc w:val="center"/>
    </w:pPr>
    <w:rPr>
      <w:b/>
      <w:spacing w:val="24"/>
      <w:sz w:val="36"/>
      <w:szCs w:val="24"/>
    </w:rPr>
  </w:style>
  <w:style w:type="character" w:customStyle="1" w:styleId="TytuZnak">
    <w:name w:val="Tytuł Znak"/>
    <w:basedOn w:val="Domylnaczcionkaakapitu"/>
    <w:link w:val="Tytu"/>
    <w:rsid w:val="00DE15EC"/>
    <w:rPr>
      <w:b/>
      <w:spacing w:val="24"/>
      <w:sz w:val="36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234D"/>
    <w:rPr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3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34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34D"/>
  </w:style>
  <w:style w:type="character" w:customStyle="1" w:styleId="TekstpodstawowyZnak">
    <w:name w:val="Tekst podstawowy Znak"/>
    <w:basedOn w:val="Domylnaczcionkaakapitu"/>
    <w:link w:val="Tekstpodstawowy"/>
    <w:semiHidden/>
    <w:rsid w:val="007A2AB0"/>
    <w:rPr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04766"/>
    <w:rPr>
      <w:color w:val="800080" w:themeColor="followedHyperlink"/>
      <w:u w:val="single"/>
    </w:rPr>
  </w:style>
  <w:style w:type="paragraph" w:customStyle="1" w:styleId="font5">
    <w:name w:val="font5"/>
    <w:basedOn w:val="Normalny"/>
    <w:rsid w:val="00AD5228"/>
    <w:pPr>
      <w:spacing w:before="100" w:beforeAutospacing="1" w:after="100" w:afterAutospacing="1"/>
    </w:pPr>
    <w:rPr>
      <w:rFonts w:ascii="Times New Roman CE" w:hAnsi="Times New Roman CE" w:cs="Times New Roman CE"/>
      <w:b/>
      <w:bCs/>
      <w:sz w:val="32"/>
      <w:szCs w:val="32"/>
    </w:rPr>
  </w:style>
  <w:style w:type="paragraph" w:customStyle="1" w:styleId="font6">
    <w:name w:val="font6"/>
    <w:basedOn w:val="Normalny"/>
    <w:rsid w:val="00AD5228"/>
    <w:pPr>
      <w:spacing w:before="100" w:beforeAutospacing="1" w:after="100" w:afterAutospacing="1"/>
    </w:pPr>
    <w:rPr>
      <w:rFonts w:ascii="Times New Roman CE" w:hAnsi="Times New Roman CE" w:cs="Times New Roman CE"/>
      <w:i/>
      <w:iCs/>
      <w:sz w:val="32"/>
      <w:szCs w:val="32"/>
    </w:rPr>
  </w:style>
  <w:style w:type="paragraph" w:customStyle="1" w:styleId="font7">
    <w:name w:val="font7"/>
    <w:basedOn w:val="Normalny"/>
    <w:rsid w:val="00AD5228"/>
    <w:pPr>
      <w:spacing w:before="100" w:beforeAutospacing="1" w:after="100" w:afterAutospacing="1"/>
    </w:pPr>
    <w:rPr>
      <w:rFonts w:ascii="Times New Roman CE" w:hAnsi="Times New Roman CE" w:cs="Times New Roman CE"/>
      <w:sz w:val="32"/>
      <w:szCs w:val="32"/>
    </w:rPr>
  </w:style>
  <w:style w:type="paragraph" w:customStyle="1" w:styleId="font8">
    <w:name w:val="font8"/>
    <w:basedOn w:val="Normalny"/>
    <w:rsid w:val="00AD5228"/>
    <w:pPr>
      <w:spacing w:before="100" w:beforeAutospacing="1" w:after="100" w:afterAutospacing="1"/>
    </w:pPr>
    <w:rPr>
      <w:i/>
      <w:iCs/>
      <w:color w:val="000000"/>
      <w:sz w:val="28"/>
      <w:szCs w:val="28"/>
    </w:rPr>
  </w:style>
  <w:style w:type="paragraph" w:customStyle="1" w:styleId="xl72">
    <w:name w:val="xl72"/>
    <w:basedOn w:val="Normalny"/>
    <w:rsid w:val="00AD522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AD522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AD522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AD5228"/>
    <w:pPr>
      <w:spacing w:before="100" w:beforeAutospacing="1" w:after="100" w:afterAutospacing="1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76">
    <w:name w:val="xl76"/>
    <w:basedOn w:val="Normalny"/>
    <w:rsid w:val="00AD522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Normalny"/>
    <w:rsid w:val="00AD522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ny"/>
    <w:rsid w:val="00AD522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ny"/>
    <w:rsid w:val="00AD5228"/>
    <w:pP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32"/>
      <w:szCs w:val="32"/>
    </w:rPr>
  </w:style>
  <w:style w:type="paragraph" w:customStyle="1" w:styleId="xl81">
    <w:name w:val="xl81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82">
    <w:name w:val="xl82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83">
    <w:name w:val="xl83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84">
    <w:name w:val="xl84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85">
    <w:name w:val="xl85"/>
    <w:basedOn w:val="Normalny"/>
    <w:rsid w:val="00AD522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86">
    <w:name w:val="xl86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87">
    <w:name w:val="xl87"/>
    <w:basedOn w:val="Normalny"/>
    <w:rsid w:val="00AD52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88">
    <w:name w:val="xl88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89">
    <w:name w:val="xl89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0">
    <w:name w:val="xl90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1">
    <w:name w:val="xl91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2">
    <w:name w:val="xl92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3">
    <w:name w:val="xl93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4">
    <w:name w:val="xl94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5">
    <w:name w:val="xl95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96">
    <w:name w:val="xl96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97">
    <w:name w:val="xl97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98">
    <w:name w:val="xl98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99">
    <w:name w:val="xl99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00">
    <w:name w:val="xl100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01">
    <w:name w:val="xl101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02">
    <w:name w:val="xl102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03">
    <w:name w:val="xl103"/>
    <w:basedOn w:val="Normalny"/>
    <w:rsid w:val="00AD522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4">
    <w:name w:val="xl104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5">
    <w:name w:val="xl105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6">
    <w:name w:val="xl106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8">
    <w:name w:val="xl108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9">
    <w:name w:val="xl109"/>
    <w:basedOn w:val="Normalny"/>
    <w:rsid w:val="00AD52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0">
    <w:name w:val="xl110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1">
    <w:name w:val="xl111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2">
    <w:name w:val="xl112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3">
    <w:name w:val="xl113"/>
    <w:basedOn w:val="Normalny"/>
    <w:rsid w:val="00AD522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4">
    <w:name w:val="xl114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5">
    <w:name w:val="xl115"/>
    <w:basedOn w:val="Normalny"/>
    <w:rsid w:val="00AD522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6">
    <w:name w:val="xl116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7">
    <w:name w:val="xl117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18">
    <w:name w:val="xl118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9">
    <w:name w:val="xl119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0">
    <w:name w:val="xl130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2">
    <w:name w:val="xl132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35">
    <w:name w:val="xl135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36">
    <w:name w:val="xl136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37">
    <w:name w:val="xl137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38">
    <w:name w:val="xl138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39">
    <w:name w:val="xl139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40">
    <w:name w:val="xl140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1">
    <w:name w:val="xl141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42">
    <w:name w:val="xl142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 CE" w:hAnsi="Times New Roman CE" w:cs="Times New Roman CE"/>
      <w:sz w:val="24"/>
      <w:szCs w:val="24"/>
    </w:rPr>
  </w:style>
  <w:style w:type="paragraph" w:customStyle="1" w:styleId="xl143">
    <w:name w:val="xl143"/>
    <w:basedOn w:val="Normalny"/>
    <w:rsid w:val="00AD5228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4">
    <w:name w:val="xl144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Normalny"/>
    <w:rsid w:val="00AD522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6">
    <w:name w:val="xl146"/>
    <w:basedOn w:val="Normalny"/>
    <w:rsid w:val="00AD522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7">
    <w:name w:val="xl147"/>
    <w:basedOn w:val="Normalny"/>
    <w:rsid w:val="00AD522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8">
    <w:name w:val="xl148"/>
    <w:basedOn w:val="Normalny"/>
    <w:rsid w:val="00AD5228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49">
    <w:name w:val="xl149"/>
    <w:basedOn w:val="Normalny"/>
    <w:rsid w:val="00AD52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50">
    <w:name w:val="xl150"/>
    <w:basedOn w:val="Normalny"/>
    <w:rsid w:val="00AD522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51">
    <w:name w:val="xl151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Normalny"/>
    <w:rsid w:val="00AD5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Normalny"/>
    <w:rsid w:val="00AD5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Normalny"/>
    <w:rsid w:val="00AD52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Normalny"/>
    <w:rsid w:val="00AD522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Normalny"/>
    <w:rsid w:val="00AD5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Normalny"/>
    <w:rsid w:val="00AD5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Normalny"/>
    <w:rsid w:val="00AD5228"/>
    <w:pPr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32"/>
      <w:szCs w:val="32"/>
    </w:rPr>
  </w:style>
  <w:style w:type="paragraph" w:customStyle="1" w:styleId="xl180">
    <w:name w:val="xl180"/>
    <w:basedOn w:val="Normalny"/>
    <w:rsid w:val="00AD5228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81">
    <w:name w:val="xl181"/>
    <w:basedOn w:val="Normalny"/>
    <w:rsid w:val="00AD5228"/>
    <w:pP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82">
    <w:name w:val="xl182"/>
    <w:basedOn w:val="Normalny"/>
    <w:rsid w:val="00AD52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3">
    <w:name w:val="xl183"/>
    <w:basedOn w:val="Normalny"/>
    <w:rsid w:val="00AD52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4">
    <w:name w:val="xl184"/>
    <w:basedOn w:val="Normalny"/>
    <w:rsid w:val="00AD52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85">
    <w:name w:val="xl185"/>
    <w:basedOn w:val="Normalny"/>
    <w:rsid w:val="00AD522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Normalny"/>
    <w:rsid w:val="00AD522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190">
    <w:name w:val="xl190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191">
    <w:name w:val="xl191"/>
    <w:basedOn w:val="Normalny"/>
    <w:rsid w:val="00AD5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192">
    <w:name w:val="xl192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3">
    <w:name w:val="xl193"/>
    <w:basedOn w:val="Normalny"/>
    <w:rsid w:val="00AD522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4">
    <w:name w:val="xl194"/>
    <w:basedOn w:val="Normalny"/>
    <w:rsid w:val="00AD522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95">
    <w:name w:val="xl195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196">
    <w:name w:val="xl196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97">
    <w:name w:val="xl197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98">
    <w:name w:val="xl198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199">
    <w:name w:val="xl199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00">
    <w:name w:val="xl200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01">
    <w:name w:val="xl201"/>
    <w:basedOn w:val="Normalny"/>
    <w:rsid w:val="00AD5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02">
    <w:name w:val="xl202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03">
    <w:name w:val="xl203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04">
    <w:name w:val="xl204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05">
    <w:name w:val="xl205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06">
    <w:name w:val="xl206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07">
    <w:name w:val="xl207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08">
    <w:name w:val="xl208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09">
    <w:name w:val="xl209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10">
    <w:name w:val="xl210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11">
    <w:name w:val="xl211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4"/>
      <w:szCs w:val="24"/>
    </w:rPr>
  </w:style>
  <w:style w:type="paragraph" w:customStyle="1" w:styleId="xl212">
    <w:name w:val="xl212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6">
    <w:name w:val="xl216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Normalny"/>
    <w:rsid w:val="00AD522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9">
    <w:name w:val="xl219"/>
    <w:basedOn w:val="Normalny"/>
    <w:rsid w:val="00AD522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0">
    <w:name w:val="xl220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Normalny"/>
    <w:rsid w:val="00AD522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2">
    <w:name w:val="xl222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8"/>
      <w:szCs w:val="28"/>
    </w:rPr>
  </w:style>
  <w:style w:type="paragraph" w:customStyle="1" w:styleId="xl223">
    <w:name w:val="xl223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8"/>
      <w:szCs w:val="28"/>
    </w:rPr>
  </w:style>
  <w:style w:type="paragraph" w:customStyle="1" w:styleId="xl224">
    <w:name w:val="xl224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5">
    <w:name w:val="xl225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6">
    <w:name w:val="xl226"/>
    <w:basedOn w:val="Normalny"/>
    <w:rsid w:val="00AD5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8">
    <w:name w:val="xl228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29">
    <w:name w:val="xl229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0">
    <w:name w:val="xl230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1">
    <w:name w:val="xl231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8"/>
      <w:szCs w:val="28"/>
    </w:rPr>
  </w:style>
  <w:style w:type="paragraph" w:customStyle="1" w:styleId="xl232">
    <w:name w:val="xl232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8"/>
      <w:szCs w:val="28"/>
    </w:rPr>
  </w:style>
  <w:style w:type="paragraph" w:customStyle="1" w:styleId="xl233">
    <w:name w:val="xl233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b/>
      <w:bCs/>
      <w:sz w:val="28"/>
      <w:szCs w:val="28"/>
    </w:rPr>
  </w:style>
  <w:style w:type="paragraph" w:customStyle="1" w:styleId="xl234">
    <w:name w:val="xl234"/>
    <w:basedOn w:val="Normalny"/>
    <w:rsid w:val="00AD5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Normalny"/>
    <w:rsid w:val="00AD522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0">
    <w:name w:val="xl240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1">
    <w:name w:val="xl241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2">
    <w:name w:val="xl242"/>
    <w:basedOn w:val="Normalny"/>
    <w:rsid w:val="00AD522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3">
    <w:name w:val="xl243"/>
    <w:basedOn w:val="Normalny"/>
    <w:rsid w:val="00AD522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4">
    <w:name w:val="xl244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5">
    <w:name w:val="xl245"/>
    <w:basedOn w:val="Normalny"/>
    <w:rsid w:val="00AD52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Normalny"/>
    <w:rsid w:val="00AD52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Normalny"/>
    <w:rsid w:val="00AD52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48">
    <w:name w:val="xl248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49">
    <w:name w:val="xl249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50">
    <w:name w:val="xl250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51">
    <w:name w:val="xl251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52">
    <w:name w:val="xl252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4">
    <w:name w:val="xl254"/>
    <w:basedOn w:val="Normalny"/>
    <w:rsid w:val="00AD522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5">
    <w:name w:val="xl255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Normalny"/>
    <w:rsid w:val="00AD522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Normalny"/>
    <w:rsid w:val="00AD522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9">
    <w:name w:val="xl259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1">
    <w:name w:val="xl261"/>
    <w:basedOn w:val="Normalny"/>
    <w:rsid w:val="00AD522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2">
    <w:name w:val="xl262"/>
    <w:basedOn w:val="Normalny"/>
    <w:rsid w:val="00AD522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Normalny"/>
    <w:rsid w:val="00AD522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4">
    <w:name w:val="xl264"/>
    <w:basedOn w:val="Normalny"/>
    <w:rsid w:val="00AD522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5">
    <w:name w:val="xl265"/>
    <w:basedOn w:val="Normalny"/>
    <w:rsid w:val="00AD5228"/>
    <w:pPr>
      <w:spacing w:before="100" w:beforeAutospacing="1" w:after="100" w:afterAutospacing="1"/>
      <w:jc w:val="center"/>
    </w:pPr>
    <w:rPr>
      <w:rFonts w:ascii="Calibri" w:hAnsi="Calibri"/>
      <w:sz w:val="24"/>
      <w:szCs w:val="24"/>
    </w:rPr>
  </w:style>
  <w:style w:type="paragraph" w:customStyle="1" w:styleId="xl266">
    <w:name w:val="xl266"/>
    <w:basedOn w:val="Normalny"/>
    <w:rsid w:val="00AD5228"/>
    <w:pP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267">
    <w:name w:val="xl267"/>
    <w:basedOn w:val="Normalny"/>
    <w:rsid w:val="00AD5228"/>
    <w:pP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268">
    <w:name w:val="xl268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8"/>
      <w:szCs w:val="28"/>
    </w:rPr>
  </w:style>
  <w:style w:type="paragraph" w:customStyle="1" w:styleId="xl269">
    <w:name w:val="xl269"/>
    <w:basedOn w:val="Normalny"/>
    <w:rsid w:val="00AD5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 CE" w:hAnsi="Times New Roman CE" w:cs="Times New Roman CE"/>
      <w:sz w:val="28"/>
      <w:szCs w:val="28"/>
    </w:rPr>
  </w:style>
  <w:style w:type="paragraph" w:customStyle="1" w:styleId="xl270">
    <w:name w:val="xl270"/>
    <w:basedOn w:val="Normalny"/>
    <w:rsid w:val="00AD52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1">
    <w:name w:val="xl271"/>
    <w:basedOn w:val="Normalny"/>
    <w:rsid w:val="00AD522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2">
    <w:name w:val="xl272"/>
    <w:basedOn w:val="Normalny"/>
    <w:rsid w:val="00AD522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3">
    <w:name w:val="xl273"/>
    <w:basedOn w:val="Normalny"/>
    <w:rsid w:val="00AD522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4">
    <w:name w:val="xl274"/>
    <w:basedOn w:val="Normalny"/>
    <w:rsid w:val="00AD52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5">
    <w:name w:val="xl275"/>
    <w:basedOn w:val="Normalny"/>
    <w:rsid w:val="00AD522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6">
    <w:name w:val="xl276"/>
    <w:basedOn w:val="Normalny"/>
    <w:rsid w:val="00AD522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7">
    <w:name w:val="xl277"/>
    <w:basedOn w:val="Normalny"/>
    <w:rsid w:val="00AD522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8">
    <w:name w:val="xl278"/>
    <w:basedOn w:val="Normalny"/>
    <w:rsid w:val="00AD522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79">
    <w:name w:val="xl279"/>
    <w:basedOn w:val="Normalny"/>
    <w:rsid w:val="00AD522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80">
    <w:name w:val="xl280"/>
    <w:basedOn w:val="Normalny"/>
    <w:rsid w:val="00AD522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  <w:style w:type="paragraph" w:customStyle="1" w:styleId="xl281">
    <w:name w:val="xl281"/>
    <w:basedOn w:val="Normalny"/>
    <w:rsid w:val="00AD522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top"/>
    </w:pPr>
    <w:rPr>
      <w:rFonts w:ascii="Times New Roman CE" w:hAnsi="Times New Roman CE" w:cs="Times New Roman CE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6286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68107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7712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4921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7679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1EEFB247D98D874F9EA26646BBC33580" ma:contentTypeVersion="0" ma:contentTypeDescription="Utwórz nowy dokument typu Word" ma:contentTypeScope="" ma:versionID="2adc97776611c89a5f73660eafb71f6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9513aa779844eb2d9815bbea0367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IWspSZ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IWspSZ</JednostkaWojskowa>
  </documentManagement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D3B49-6973-4DA8-B878-1CB6F212A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DEF418-7D6D-43B2-8FF0-E9A45EE067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E1D21-9F57-4B6B-9FAF-9E58219DFE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69E462-9737-4729-BE0A-1A80BB166CF1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948C85BA-8095-44CE-BA26-652B5108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2591</Words>
  <Characters>15547</Characters>
  <Application>Microsoft Office Word</Application>
  <DocSecurity>0</DocSecurity>
  <Lines>129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MINISTERSTWO OBRONY NARODOWEJ</vt:lpstr>
    </vt:vector>
  </TitlesOfParts>
  <Company>MON</Company>
  <LinksUpToDate>false</LinksUpToDate>
  <CharactersWithSpaces>18102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Jesionkowski Radosław</dc:creator>
  <cp:lastModifiedBy>Mizeria Ireneusz</cp:lastModifiedBy>
  <cp:revision>5</cp:revision>
  <cp:lastPrinted>2024-04-30T08:30:00Z</cp:lastPrinted>
  <dcterms:created xsi:type="dcterms:W3CDTF">2020-06-02T10:13:00Z</dcterms:created>
  <dcterms:modified xsi:type="dcterms:W3CDTF">2025-05-22T06:26:00Z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0x010100EA88FAC8E08B4012A42756AAADA623DA01001EEFB247D98D874F9EA26646BBC33580</vt:lpwstr>
  </property>
  <property fmtid="{D5CDD505-2E9C-101B-9397-08002B2CF9AE}" pid="3" name="docIndexRef">
    <vt:lpwstr>5b599ee0-a4b2-45ae-b6bf-7ae4a2dd2a2d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Jesionkowski Radosław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bjSaver">
    <vt:lpwstr>e+XPcg9EG30O41jnpQsNjc0LPiuJ1Jx/</vt:lpwstr>
  </property>
  <property fmtid="{D5CDD505-2E9C-101B-9397-08002B2CF9AE}" pid="12" name="UniqueDocumentKey">
    <vt:lpwstr>f8e6ff24-eb4c-483f-85fc-ca3454a76be3</vt:lpwstr>
  </property>
  <property fmtid="{D5CDD505-2E9C-101B-9397-08002B2CF9AE}" pid="13" name="s5636:Creator type=IP">
    <vt:lpwstr>10.90.35.152</vt:lpwstr>
  </property>
</Properties>
</file>